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A6" w:rsidRPr="004C04EB" w:rsidRDefault="00C60EA6" w:rsidP="00C60EA6">
      <w:pPr>
        <w:spacing w:line="240" w:lineRule="auto"/>
        <w:jc w:val="center"/>
        <w:rPr>
          <w:b/>
          <w:sz w:val="28"/>
          <w:szCs w:val="28"/>
          <w:lang w:val="id-ID"/>
        </w:rPr>
      </w:pPr>
      <w:r w:rsidRPr="004C04EB">
        <w:rPr>
          <w:b/>
          <w:sz w:val="28"/>
          <w:szCs w:val="28"/>
          <w:lang w:val="id-ID"/>
        </w:rPr>
        <w:t xml:space="preserve">PENERAPAN MODEL PEMBELAJARAN KOOPERATIF TIPE  </w:t>
      </w:r>
      <w:r w:rsidRPr="004C04EB">
        <w:rPr>
          <w:b/>
          <w:i/>
          <w:sz w:val="28"/>
          <w:szCs w:val="28"/>
          <w:lang w:val="id-ID"/>
        </w:rPr>
        <w:t>THINK PAIR SQUARE</w:t>
      </w:r>
      <w:r w:rsidRPr="004C04EB">
        <w:rPr>
          <w:b/>
          <w:sz w:val="28"/>
          <w:szCs w:val="28"/>
          <w:lang w:val="id-ID"/>
        </w:rPr>
        <w:t xml:space="preserve"> UNTUK MENINGKATKAN HASIL BELAJAR MATEMATIKA SISWA</w:t>
      </w:r>
    </w:p>
    <w:p w:rsidR="00B55A23" w:rsidRPr="004C04EB" w:rsidRDefault="00C60EA6" w:rsidP="0053532B">
      <w:pPr>
        <w:jc w:val="center"/>
        <w:rPr>
          <w:b/>
          <w:sz w:val="28"/>
          <w:szCs w:val="28"/>
          <w:lang w:val="id-ID"/>
        </w:rPr>
      </w:pPr>
      <w:r w:rsidRPr="004C04EB">
        <w:rPr>
          <w:b/>
          <w:sz w:val="28"/>
          <w:szCs w:val="28"/>
          <w:lang w:val="id-ID"/>
        </w:rPr>
        <w:t>KELAS IV SDN 80 BUMBUNG</w:t>
      </w:r>
    </w:p>
    <w:p w:rsidR="00316168" w:rsidRDefault="00316168" w:rsidP="00316168">
      <w:pPr>
        <w:spacing w:line="240" w:lineRule="auto"/>
        <w:ind w:left="90"/>
        <w:jc w:val="center"/>
        <w:rPr>
          <w:sz w:val="24"/>
        </w:rPr>
      </w:pPr>
      <w:r w:rsidRPr="00424BC4">
        <w:rPr>
          <w:sz w:val="24"/>
          <w:lang w:val="id-ID"/>
        </w:rPr>
        <w:t>Fitriyanti, Zuhri D, Japet Ginting</w:t>
      </w:r>
    </w:p>
    <w:p w:rsidR="0031128E" w:rsidRPr="0031128E" w:rsidRDefault="0031128E" w:rsidP="00316168">
      <w:pPr>
        <w:spacing w:line="240" w:lineRule="auto"/>
        <w:ind w:left="90"/>
        <w:jc w:val="center"/>
        <w:rPr>
          <w:sz w:val="24"/>
        </w:rPr>
      </w:pPr>
      <w:proofErr w:type="spellStart"/>
      <w:r>
        <w:rPr>
          <w:sz w:val="24"/>
        </w:rPr>
        <w:t>Fakultas</w:t>
      </w:r>
      <w:proofErr w:type="spellEnd"/>
      <w:r>
        <w:rPr>
          <w:sz w:val="24"/>
        </w:rPr>
        <w:t xml:space="preserve"> </w:t>
      </w:r>
      <w:proofErr w:type="spellStart"/>
      <w:r>
        <w:rPr>
          <w:sz w:val="24"/>
        </w:rPr>
        <w:t>Keguruan</w:t>
      </w:r>
      <w:proofErr w:type="spellEnd"/>
      <w:r>
        <w:rPr>
          <w:sz w:val="24"/>
        </w:rPr>
        <w:t xml:space="preserve"> </w:t>
      </w:r>
      <w:proofErr w:type="spellStart"/>
      <w:r>
        <w:rPr>
          <w:sz w:val="24"/>
        </w:rPr>
        <w:t>dan</w:t>
      </w:r>
      <w:proofErr w:type="spellEnd"/>
      <w:r>
        <w:rPr>
          <w:sz w:val="24"/>
        </w:rPr>
        <w:t xml:space="preserve"> </w:t>
      </w:r>
      <w:proofErr w:type="spellStart"/>
      <w:r>
        <w:rPr>
          <w:sz w:val="24"/>
        </w:rPr>
        <w:t>Ilmu</w:t>
      </w:r>
      <w:proofErr w:type="spellEnd"/>
      <w:r>
        <w:rPr>
          <w:sz w:val="24"/>
        </w:rPr>
        <w:t xml:space="preserve"> </w:t>
      </w:r>
      <w:proofErr w:type="spellStart"/>
      <w:r>
        <w:rPr>
          <w:sz w:val="24"/>
        </w:rPr>
        <w:t>Pendidikan</w:t>
      </w:r>
      <w:proofErr w:type="spellEnd"/>
    </w:p>
    <w:p w:rsidR="00316168" w:rsidRPr="00B55A23" w:rsidRDefault="00316168" w:rsidP="00316168">
      <w:pPr>
        <w:spacing w:line="240" w:lineRule="auto"/>
        <w:ind w:left="90"/>
        <w:jc w:val="center"/>
        <w:rPr>
          <w:sz w:val="20"/>
          <w:szCs w:val="20"/>
          <w:lang w:val="id-ID"/>
        </w:rPr>
      </w:pPr>
      <w:r w:rsidRPr="00B55A23">
        <w:rPr>
          <w:sz w:val="20"/>
          <w:szCs w:val="20"/>
          <w:lang w:val="id-ID"/>
        </w:rPr>
        <w:t>fitriyanti894@gmail.com(085271329395)</w:t>
      </w:r>
    </w:p>
    <w:p w:rsidR="00B55A23" w:rsidRPr="0053532B" w:rsidRDefault="00316168" w:rsidP="0053532B">
      <w:pPr>
        <w:jc w:val="center"/>
        <w:rPr>
          <w:b/>
          <w:sz w:val="24"/>
          <w:lang w:val="id-ID"/>
        </w:rPr>
      </w:pPr>
      <w:r w:rsidRPr="00B55A23">
        <w:rPr>
          <w:sz w:val="24"/>
          <w:lang w:val="id-ID"/>
        </w:rPr>
        <w:t>Kampus Bina Widya Km. 12,5 Simpang Baru Pekanbaru 28293</w:t>
      </w:r>
    </w:p>
    <w:p w:rsidR="00316168" w:rsidRPr="00985531" w:rsidRDefault="00424BC4" w:rsidP="00B55A23">
      <w:pPr>
        <w:spacing w:after="180" w:line="240" w:lineRule="auto"/>
        <w:jc w:val="both"/>
        <w:rPr>
          <w:color w:val="000000"/>
          <w:sz w:val="24"/>
          <w:lang w:val="id-ID"/>
        </w:rPr>
      </w:pPr>
      <w:r w:rsidRPr="00316168">
        <w:rPr>
          <w:b/>
          <w:i/>
          <w:sz w:val="24"/>
          <w:lang w:val="id-ID"/>
        </w:rPr>
        <w:t>Abstract</w:t>
      </w:r>
      <w:r w:rsidRPr="00424BC4">
        <w:rPr>
          <w:b/>
          <w:sz w:val="24"/>
          <w:lang w:val="id-ID"/>
        </w:rPr>
        <w:t>:</w:t>
      </w:r>
      <w:r w:rsidRPr="00F316FE">
        <w:rPr>
          <w:b/>
          <w:i/>
          <w:sz w:val="24"/>
          <w:lang w:val="id-ID"/>
        </w:rPr>
        <w:t xml:space="preserve"> </w:t>
      </w:r>
      <w:r w:rsidR="00985531" w:rsidRPr="00F316FE">
        <w:rPr>
          <w:i/>
          <w:color w:val="000000"/>
          <w:sz w:val="24"/>
          <w:lang w:val="id-ID"/>
        </w:rPr>
        <w:t xml:space="preserve">This study is motivated by the results of the study of mathematics students classified as very low, from 28 students only 13 students who achieved more than or equal to 70 in KKM or only 46.4%. This study aims to improve the learning outcomes of students with mathematics learning TPS model </w:t>
      </w:r>
      <w:r w:rsidR="0050484B" w:rsidRPr="00F316FE">
        <w:rPr>
          <w:i/>
          <w:color w:val="000000"/>
          <w:sz w:val="24"/>
          <w:lang w:val="id-ID"/>
        </w:rPr>
        <w:t xml:space="preserve">in the fourth grade </w:t>
      </w:r>
      <w:r w:rsidR="00985531" w:rsidRPr="00F316FE">
        <w:rPr>
          <w:i/>
          <w:color w:val="000000"/>
          <w:sz w:val="24"/>
          <w:lang w:val="id-ID"/>
        </w:rPr>
        <w:t>at SDN 80 Bumbung. The type of the research is Classroom Acti</w:t>
      </w:r>
      <w:r w:rsidR="0050484B" w:rsidRPr="00F316FE">
        <w:rPr>
          <w:i/>
          <w:color w:val="000000"/>
          <w:sz w:val="24"/>
          <w:lang w:val="id-ID"/>
        </w:rPr>
        <w:t>on Research</w:t>
      </w:r>
      <w:r w:rsidR="005C32A7" w:rsidRPr="00F316FE">
        <w:rPr>
          <w:i/>
          <w:color w:val="000000"/>
          <w:sz w:val="24"/>
          <w:lang w:val="id-ID"/>
        </w:rPr>
        <w:t>, which</w:t>
      </w:r>
      <w:r w:rsidR="00985531" w:rsidRPr="00F316FE">
        <w:rPr>
          <w:i/>
          <w:color w:val="000000"/>
          <w:sz w:val="24"/>
          <w:lang w:val="id-ID"/>
        </w:rPr>
        <w:t xml:space="preserve"> conducted in two cycl</w:t>
      </w:r>
      <w:r w:rsidR="005C32A7" w:rsidRPr="00F316FE">
        <w:rPr>
          <w:i/>
          <w:color w:val="000000"/>
          <w:sz w:val="24"/>
          <w:lang w:val="id-ID"/>
        </w:rPr>
        <w:t xml:space="preserve">es with using </w:t>
      </w:r>
      <w:r w:rsidR="00985531" w:rsidRPr="00F316FE">
        <w:rPr>
          <w:i/>
          <w:color w:val="000000"/>
          <w:sz w:val="24"/>
          <w:lang w:val="id-ID"/>
        </w:rPr>
        <w:t>the observation sheet of teachers and students</w:t>
      </w:r>
      <w:r w:rsidR="00EA0760" w:rsidRPr="00F316FE">
        <w:rPr>
          <w:i/>
          <w:color w:val="000000"/>
          <w:sz w:val="24"/>
          <w:lang w:val="id-ID"/>
        </w:rPr>
        <w:t xml:space="preserve"> activities</w:t>
      </w:r>
      <w:r w:rsidR="00985531" w:rsidRPr="00F316FE">
        <w:rPr>
          <w:i/>
          <w:color w:val="000000"/>
          <w:sz w:val="24"/>
          <w:lang w:val="id-ID"/>
        </w:rPr>
        <w:t xml:space="preserve"> and</w:t>
      </w:r>
      <w:r w:rsidR="0050484B" w:rsidRPr="00F316FE">
        <w:rPr>
          <w:i/>
          <w:color w:val="000000"/>
          <w:sz w:val="24"/>
          <w:lang w:val="id-ID"/>
        </w:rPr>
        <w:t xml:space="preserve"> daily tests, which</w:t>
      </w:r>
      <w:r w:rsidR="00985531" w:rsidRPr="00F316FE">
        <w:rPr>
          <w:i/>
          <w:color w:val="000000"/>
          <w:sz w:val="24"/>
          <w:lang w:val="id-ID"/>
        </w:rPr>
        <w:t xml:space="preserve"> analyzed by descriptive qualitative, while the daily tests will be analyzed with analysis of mastery learning math, and a frequency distribution analysis. </w:t>
      </w:r>
      <w:r w:rsidR="00EA0760" w:rsidRPr="00F316FE">
        <w:rPr>
          <w:i/>
          <w:color w:val="000000"/>
          <w:sz w:val="24"/>
          <w:lang w:val="id-ID"/>
        </w:rPr>
        <w:t>The results of this research</w:t>
      </w:r>
      <w:r w:rsidR="00985531" w:rsidRPr="00F316FE">
        <w:rPr>
          <w:i/>
          <w:color w:val="000000"/>
          <w:sz w:val="24"/>
          <w:lang w:val="id-ID"/>
        </w:rPr>
        <w:t xml:space="preserve"> showed an increase in students' mathematics learning outcomes from above KKM on the basic score there were 13 students (46.4%), the first daily test increased to 19 students (67.9%), and the daily tests II increased again to 23 students (82.1%). </w:t>
      </w:r>
      <w:r w:rsidR="0078040B" w:rsidRPr="00F316FE">
        <w:rPr>
          <w:i/>
          <w:color w:val="000000"/>
          <w:sz w:val="24"/>
          <w:lang w:val="id-ID"/>
        </w:rPr>
        <w:t xml:space="preserve">It </w:t>
      </w:r>
      <w:r w:rsidR="00985531" w:rsidRPr="00F316FE">
        <w:rPr>
          <w:i/>
          <w:color w:val="000000"/>
          <w:sz w:val="24"/>
          <w:lang w:val="id-ID"/>
        </w:rPr>
        <w:t>conclude that the application of the teaching TPS model in fourth grade SDN 80 Bumbung can improve the p</w:t>
      </w:r>
      <w:r w:rsidR="0050484B" w:rsidRPr="00F316FE">
        <w:rPr>
          <w:i/>
          <w:color w:val="000000"/>
          <w:sz w:val="24"/>
          <w:lang w:val="id-ID"/>
        </w:rPr>
        <w:t>rocess of learning and improve the</w:t>
      </w:r>
      <w:r w:rsidR="00985531" w:rsidRPr="00F316FE">
        <w:rPr>
          <w:i/>
          <w:color w:val="000000"/>
          <w:sz w:val="24"/>
          <w:lang w:val="id-ID"/>
        </w:rPr>
        <w:t xml:space="preserve"> students' mathematics learning outcomes. </w:t>
      </w:r>
    </w:p>
    <w:p w:rsidR="00424BC4" w:rsidRPr="00F316FE" w:rsidRDefault="00985531" w:rsidP="00B55A23">
      <w:pPr>
        <w:spacing w:line="240" w:lineRule="auto"/>
        <w:jc w:val="both"/>
        <w:rPr>
          <w:b/>
          <w:i/>
          <w:color w:val="000000"/>
          <w:szCs w:val="22"/>
          <w:lang w:val="id-ID"/>
        </w:rPr>
      </w:pPr>
      <w:r w:rsidRPr="00F316FE">
        <w:rPr>
          <w:b/>
          <w:i/>
          <w:color w:val="000000"/>
          <w:szCs w:val="22"/>
          <w:lang w:val="id-ID"/>
        </w:rPr>
        <w:t>Key</w:t>
      </w:r>
      <w:r w:rsidR="00316168" w:rsidRPr="00F316FE">
        <w:rPr>
          <w:b/>
          <w:i/>
          <w:color w:val="000000"/>
          <w:szCs w:val="22"/>
          <w:lang w:val="id-ID"/>
        </w:rPr>
        <w:t xml:space="preserve"> </w:t>
      </w:r>
      <w:r w:rsidRPr="00F316FE">
        <w:rPr>
          <w:b/>
          <w:i/>
          <w:color w:val="000000"/>
          <w:szCs w:val="22"/>
          <w:lang w:val="id-ID"/>
        </w:rPr>
        <w:t>words</w:t>
      </w:r>
      <w:r w:rsidR="00316168" w:rsidRPr="00F316FE">
        <w:rPr>
          <w:b/>
          <w:i/>
          <w:color w:val="000000"/>
          <w:szCs w:val="22"/>
          <w:lang w:val="id-ID"/>
        </w:rPr>
        <w:t xml:space="preserve"> </w:t>
      </w:r>
      <w:r w:rsidRPr="00F316FE">
        <w:rPr>
          <w:b/>
          <w:i/>
          <w:color w:val="000000"/>
          <w:szCs w:val="22"/>
          <w:lang w:val="id-ID"/>
        </w:rPr>
        <w:t>: Models of Learning Think Pair Square (TPS), the learning process, learning math results.</w:t>
      </w: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Default="00026A67">
      <w:pPr>
        <w:spacing w:after="200" w:line="276" w:lineRule="auto"/>
        <w:rPr>
          <w:rFonts w:ascii="MS Sans Serif" w:hAnsi="MS Sans Serif" w:cs="MS Sans Serif"/>
          <w:color w:val="000000"/>
          <w:sz w:val="20"/>
          <w:szCs w:val="20"/>
          <w:lang w:val="id-ID"/>
        </w:rPr>
      </w:pPr>
    </w:p>
    <w:p w:rsidR="00026A67" w:rsidRPr="00026A67" w:rsidRDefault="00026A67" w:rsidP="00026A67">
      <w:pPr>
        <w:pStyle w:val="NoSpacing"/>
        <w:rPr>
          <w:rFonts w:ascii="Times New Roman" w:hAnsi="Times New Roman" w:cs="Times New Roman"/>
          <w:sz w:val="24"/>
          <w:szCs w:val="24"/>
        </w:rPr>
      </w:pPr>
    </w:p>
    <w:p w:rsidR="000C299E" w:rsidRDefault="000C299E" w:rsidP="00026A67">
      <w:pPr>
        <w:pStyle w:val="NoSpacing"/>
        <w:rPr>
          <w:rFonts w:ascii="Times New Roman" w:hAnsi="Times New Roman" w:cs="Times New Roman"/>
          <w:sz w:val="24"/>
          <w:szCs w:val="24"/>
          <w:lang w:val="en-US"/>
        </w:rPr>
      </w:pPr>
    </w:p>
    <w:p w:rsidR="000C299E" w:rsidRDefault="000C299E" w:rsidP="00026A67">
      <w:pPr>
        <w:pStyle w:val="NoSpacing"/>
        <w:rPr>
          <w:rFonts w:ascii="Times New Roman" w:hAnsi="Times New Roman" w:cs="Times New Roman"/>
          <w:sz w:val="24"/>
          <w:szCs w:val="24"/>
          <w:lang w:val="en-US"/>
        </w:rPr>
      </w:pPr>
    </w:p>
    <w:p w:rsidR="000C299E" w:rsidRDefault="000C299E" w:rsidP="00026A67">
      <w:pPr>
        <w:pStyle w:val="NoSpacing"/>
        <w:rPr>
          <w:rFonts w:ascii="Times New Roman" w:hAnsi="Times New Roman" w:cs="Times New Roman"/>
          <w:sz w:val="24"/>
          <w:szCs w:val="24"/>
          <w:lang w:val="en-US"/>
        </w:rPr>
      </w:pPr>
    </w:p>
    <w:p w:rsidR="00C60EA6" w:rsidRPr="00E452E2" w:rsidRDefault="00C60EA6" w:rsidP="00026A67">
      <w:pPr>
        <w:pStyle w:val="NoSpacing"/>
        <w:rPr>
          <w:b/>
          <w:sz w:val="24"/>
        </w:rPr>
      </w:pPr>
      <w:r w:rsidRPr="00E452E2">
        <w:rPr>
          <w:b/>
          <w:sz w:val="24"/>
        </w:rPr>
        <w:br w:type="page"/>
      </w:r>
    </w:p>
    <w:p w:rsidR="00554023" w:rsidRPr="004C04EB" w:rsidRDefault="00554023" w:rsidP="004C04EB">
      <w:pPr>
        <w:spacing w:line="240" w:lineRule="auto"/>
        <w:jc w:val="center"/>
        <w:rPr>
          <w:b/>
          <w:sz w:val="28"/>
          <w:szCs w:val="28"/>
          <w:lang w:val="id-ID"/>
        </w:rPr>
      </w:pPr>
      <w:r w:rsidRPr="004C04EB">
        <w:rPr>
          <w:b/>
          <w:sz w:val="28"/>
          <w:szCs w:val="28"/>
          <w:lang w:val="id-ID"/>
        </w:rPr>
        <w:lastRenderedPageBreak/>
        <w:t>PENERAPAN MODEL PEMBELAJARAN</w:t>
      </w:r>
      <w:r w:rsidR="00C102CF" w:rsidRPr="004C04EB">
        <w:rPr>
          <w:b/>
          <w:sz w:val="28"/>
          <w:szCs w:val="28"/>
          <w:lang w:val="id-ID"/>
        </w:rPr>
        <w:t xml:space="preserve"> KOOPERATIF TIPE </w:t>
      </w:r>
      <w:r w:rsidRPr="004C04EB">
        <w:rPr>
          <w:b/>
          <w:sz w:val="28"/>
          <w:szCs w:val="28"/>
          <w:lang w:val="id-ID"/>
        </w:rPr>
        <w:t xml:space="preserve"> </w:t>
      </w:r>
      <w:r w:rsidR="00C102CF" w:rsidRPr="004C04EB">
        <w:rPr>
          <w:b/>
          <w:i/>
          <w:sz w:val="28"/>
          <w:szCs w:val="28"/>
          <w:lang w:val="id-ID"/>
        </w:rPr>
        <w:t>THINK PAIR SQUARE</w:t>
      </w:r>
      <w:r w:rsidRPr="004C04EB">
        <w:rPr>
          <w:b/>
          <w:sz w:val="28"/>
          <w:szCs w:val="28"/>
          <w:lang w:val="id-ID"/>
        </w:rPr>
        <w:t xml:space="preserve"> UNTUK MENINGKATKAN HASIL </w:t>
      </w:r>
      <w:r w:rsidR="00C102CF" w:rsidRPr="004C04EB">
        <w:rPr>
          <w:b/>
          <w:sz w:val="28"/>
          <w:szCs w:val="28"/>
          <w:lang w:val="id-ID"/>
        </w:rPr>
        <w:t>BELAJAR MATEMATIKA SISWA</w:t>
      </w:r>
    </w:p>
    <w:p w:rsidR="00B55A23" w:rsidRPr="004C04EB" w:rsidRDefault="00C102CF" w:rsidP="0053532B">
      <w:pPr>
        <w:jc w:val="center"/>
        <w:rPr>
          <w:b/>
          <w:sz w:val="28"/>
          <w:szCs w:val="28"/>
          <w:lang w:val="id-ID"/>
        </w:rPr>
      </w:pPr>
      <w:r w:rsidRPr="004C04EB">
        <w:rPr>
          <w:b/>
          <w:sz w:val="28"/>
          <w:szCs w:val="28"/>
          <w:lang w:val="id-ID"/>
        </w:rPr>
        <w:t>KELAS IV SDN 80 BUMBUNG</w:t>
      </w:r>
    </w:p>
    <w:p w:rsidR="00BF549D" w:rsidRDefault="009B6B26" w:rsidP="009B6B26">
      <w:pPr>
        <w:spacing w:line="240" w:lineRule="auto"/>
        <w:ind w:left="90"/>
        <w:jc w:val="center"/>
        <w:rPr>
          <w:sz w:val="24"/>
        </w:rPr>
      </w:pPr>
      <w:r w:rsidRPr="00424BC4">
        <w:rPr>
          <w:sz w:val="24"/>
          <w:lang w:val="id-ID"/>
        </w:rPr>
        <w:t>Fitriyanti, Zuhri D, Japet Ginting</w:t>
      </w:r>
    </w:p>
    <w:p w:rsidR="0031128E" w:rsidRPr="0031128E" w:rsidRDefault="0031128E" w:rsidP="0031128E">
      <w:pPr>
        <w:spacing w:line="240" w:lineRule="auto"/>
        <w:ind w:left="90"/>
        <w:jc w:val="center"/>
        <w:rPr>
          <w:sz w:val="24"/>
        </w:rPr>
      </w:pPr>
      <w:proofErr w:type="spellStart"/>
      <w:r>
        <w:rPr>
          <w:sz w:val="24"/>
        </w:rPr>
        <w:t>Fakultas</w:t>
      </w:r>
      <w:proofErr w:type="spellEnd"/>
      <w:r>
        <w:rPr>
          <w:sz w:val="24"/>
        </w:rPr>
        <w:t xml:space="preserve"> </w:t>
      </w:r>
      <w:proofErr w:type="spellStart"/>
      <w:r>
        <w:rPr>
          <w:sz w:val="24"/>
        </w:rPr>
        <w:t>Keguruan</w:t>
      </w:r>
      <w:proofErr w:type="spellEnd"/>
      <w:r>
        <w:rPr>
          <w:sz w:val="24"/>
        </w:rPr>
        <w:t xml:space="preserve"> </w:t>
      </w:r>
      <w:proofErr w:type="spellStart"/>
      <w:r>
        <w:rPr>
          <w:sz w:val="24"/>
        </w:rPr>
        <w:t>dan</w:t>
      </w:r>
      <w:proofErr w:type="spellEnd"/>
      <w:r>
        <w:rPr>
          <w:sz w:val="24"/>
        </w:rPr>
        <w:t xml:space="preserve"> </w:t>
      </w:r>
      <w:proofErr w:type="spellStart"/>
      <w:r>
        <w:rPr>
          <w:sz w:val="24"/>
        </w:rPr>
        <w:t>Ilmu</w:t>
      </w:r>
      <w:proofErr w:type="spellEnd"/>
      <w:r>
        <w:rPr>
          <w:sz w:val="24"/>
        </w:rPr>
        <w:t xml:space="preserve"> </w:t>
      </w:r>
      <w:proofErr w:type="spellStart"/>
      <w:r>
        <w:rPr>
          <w:sz w:val="24"/>
        </w:rPr>
        <w:t>Pendidikan</w:t>
      </w:r>
      <w:proofErr w:type="spellEnd"/>
    </w:p>
    <w:p w:rsidR="009B6B26" w:rsidRPr="00B55A23" w:rsidRDefault="009B6B26" w:rsidP="009B6B26">
      <w:pPr>
        <w:spacing w:line="240" w:lineRule="auto"/>
        <w:ind w:left="90"/>
        <w:jc w:val="center"/>
        <w:rPr>
          <w:sz w:val="20"/>
          <w:szCs w:val="20"/>
          <w:lang w:val="id-ID"/>
        </w:rPr>
      </w:pPr>
      <w:r w:rsidRPr="00B55A23">
        <w:rPr>
          <w:sz w:val="20"/>
          <w:szCs w:val="20"/>
          <w:lang w:val="id-ID"/>
        </w:rPr>
        <w:t>fitriyanti894@gmail.com</w:t>
      </w:r>
      <w:r w:rsidR="004C04EB" w:rsidRPr="00B55A23">
        <w:rPr>
          <w:sz w:val="20"/>
          <w:szCs w:val="20"/>
          <w:lang w:val="id-ID"/>
        </w:rPr>
        <w:t>(085271329395)</w:t>
      </w:r>
    </w:p>
    <w:p w:rsidR="00B55A23" w:rsidRPr="00424BC4" w:rsidRDefault="009B6B26" w:rsidP="0053532B">
      <w:pPr>
        <w:ind w:left="90"/>
        <w:jc w:val="center"/>
        <w:rPr>
          <w:sz w:val="24"/>
          <w:lang w:val="id-ID"/>
        </w:rPr>
      </w:pPr>
      <w:r w:rsidRPr="00B55A23">
        <w:rPr>
          <w:sz w:val="24"/>
          <w:lang w:val="id-ID"/>
        </w:rPr>
        <w:t>Kampus Bina Widya Km. 12,5 Simpang Baru Pekanbaru 28293</w:t>
      </w:r>
    </w:p>
    <w:p w:rsidR="00316168" w:rsidRPr="00B55A23" w:rsidRDefault="00554023" w:rsidP="00B55A23">
      <w:pPr>
        <w:spacing w:after="180" w:line="240" w:lineRule="auto"/>
        <w:jc w:val="both"/>
        <w:rPr>
          <w:b/>
          <w:bCs/>
          <w:sz w:val="24"/>
          <w:lang w:val="id-ID"/>
        </w:rPr>
      </w:pPr>
      <w:r w:rsidRPr="004C04EB">
        <w:rPr>
          <w:b/>
          <w:i/>
          <w:sz w:val="24"/>
          <w:lang w:val="id-ID"/>
        </w:rPr>
        <w:t>A</w:t>
      </w:r>
      <w:r w:rsidR="00424BC4" w:rsidRPr="004C04EB">
        <w:rPr>
          <w:b/>
          <w:i/>
          <w:sz w:val="24"/>
          <w:lang w:val="id-ID"/>
        </w:rPr>
        <w:t>bstrak</w:t>
      </w:r>
      <w:r w:rsidR="00507EB5" w:rsidRPr="004C04EB">
        <w:rPr>
          <w:b/>
          <w:i/>
          <w:sz w:val="24"/>
          <w:lang w:val="id-ID"/>
        </w:rPr>
        <w:t xml:space="preserve"> </w:t>
      </w:r>
      <w:r w:rsidR="00507EB5" w:rsidRPr="00424BC4">
        <w:rPr>
          <w:b/>
          <w:sz w:val="24"/>
          <w:lang w:val="id-ID"/>
        </w:rPr>
        <w:t>:</w:t>
      </w:r>
      <w:r w:rsidR="00507EB5" w:rsidRPr="00424BC4">
        <w:rPr>
          <w:sz w:val="24"/>
          <w:lang w:val="id-ID"/>
        </w:rPr>
        <w:t xml:space="preserve"> </w:t>
      </w:r>
      <w:r w:rsidR="000270E5" w:rsidRPr="00424BC4">
        <w:rPr>
          <w:sz w:val="24"/>
          <w:lang w:val="id-ID"/>
        </w:rPr>
        <w:t>Penelitian ini dilatarbelakangi oleh h</w:t>
      </w:r>
      <w:r w:rsidR="0022074A" w:rsidRPr="00424BC4">
        <w:rPr>
          <w:sz w:val="24"/>
          <w:lang w:val="id-ID"/>
        </w:rPr>
        <w:t xml:space="preserve">asil </w:t>
      </w:r>
      <w:r w:rsidR="00C102CF" w:rsidRPr="00424BC4">
        <w:rPr>
          <w:sz w:val="24"/>
          <w:lang w:val="id-ID"/>
        </w:rPr>
        <w:t xml:space="preserve">belajar matematika siswa </w:t>
      </w:r>
      <w:r w:rsidR="0022074A" w:rsidRPr="00424BC4">
        <w:rPr>
          <w:sz w:val="24"/>
          <w:lang w:val="id-ID"/>
        </w:rPr>
        <w:t>tergolong</w:t>
      </w:r>
      <w:r w:rsidR="000270E5" w:rsidRPr="00424BC4">
        <w:rPr>
          <w:sz w:val="24"/>
          <w:lang w:val="id-ID"/>
        </w:rPr>
        <w:t xml:space="preserve"> yang</w:t>
      </w:r>
      <w:r w:rsidR="00C102CF" w:rsidRPr="00424BC4">
        <w:rPr>
          <w:sz w:val="24"/>
          <w:lang w:val="id-ID"/>
        </w:rPr>
        <w:t xml:space="preserve"> sangat rendah, dari 28</w:t>
      </w:r>
      <w:r w:rsidR="0022074A" w:rsidRPr="00424BC4">
        <w:rPr>
          <w:sz w:val="24"/>
          <w:lang w:val="id-ID"/>
        </w:rPr>
        <w:t xml:space="preserve"> </w:t>
      </w:r>
      <w:r w:rsidR="00C102CF" w:rsidRPr="00424BC4">
        <w:rPr>
          <w:sz w:val="24"/>
          <w:lang w:val="id-ID"/>
        </w:rPr>
        <w:t>siswa hanya 13 siswa yang mencapai KKM ≥70 atau hanya 46,4</w:t>
      </w:r>
      <w:r w:rsidR="0022074A" w:rsidRPr="00424BC4">
        <w:rPr>
          <w:sz w:val="24"/>
          <w:lang w:val="id-ID"/>
        </w:rPr>
        <w:t xml:space="preserve">%. Penelitian ini bertujuan untuk meningkatkan hasil </w:t>
      </w:r>
      <w:r w:rsidR="00C102CF" w:rsidRPr="00424BC4">
        <w:rPr>
          <w:sz w:val="24"/>
          <w:lang w:val="id-ID"/>
        </w:rPr>
        <w:t>belajar matematika siswa</w:t>
      </w:r>
      <w:r w:rsidR="0022074A" w:rsidRPr="00424BC4">
        <w:rPr>
          <w:sz w:val="24"/>
          <w:lang w:val="id-ID"/>
        </w:rPr>
        <w:t xml:space="preserve"> dengan model pembelajaran </w:t>
      </w:r>
      <w:r w:rsidR="006D2C69" w:rsidRPr="00424BC4">
        <w:rPr>
          <w:sz w:val="24"/>
          <w:lang w:val="id-ID"/>
        </w:rPr>
        <w:t xml:space="preserve">TPS </w:t>
      </w:r>
      <w:r w:rsidR="00C102CF" w:rsidRPr="00424BC4">
        <w:rPr>
          <w:sz w:val="24"/>
          <w:lang w:val="id-ID"/>
        </w:rPr>
        <w:t>pada kelas IV</w:t>
      </w:r>
      <w:r w:rsidR="0022074A" w:rsidRPr="00424BC4">
        <w:rPr>
          <w:sz w:val="24"/>
          <w:lang w:val="id-ID"/>
        </w:rPr>
        <w:t xml:space="preserve"> </w:t>
      </w:r>
      <w:r w:rsidR="00C102CF" w:rsidRPr="00424BC4">
        <w:rPr>
          <w:sz w:val="24"/>
          <w:lang w:val="id-ID"/>
        </w:rPr>
        <w:t>SDN 80 Bumbung</w:t>
      </w:r>
      <w:r w:rsidR="0022074A" w:rsidRPr="00424BC4">
        <w:rPr>
          <w:sz w:val="24"/>
          <w:lang w:val="id-ID"/>
        </w:rPr>
        <w:t>. Peneliti</w:t>
      </w:r>
      <w:r w:rsidR="00C102CF" w:rsidRPr="00424BC4">
        <w:rPr>
          <w:sz w:val="24"/>
          <w:lang w:val="id-ID"/>
        </w:rPr>
        <w:t>an ini dilakukan pada tanggal 12 Nopember 2013 sampai tanggal 29 Nopember 2013</w:t>
      </w:r>
      <w:r w:rsidR="0022074A" w:rsidRPr="00424BC4">
        <w:rPr>
          <w:sz w:val="24"/>
          <w:lang w:val="id-ID"/>
        </w:rPr>
        <w:t xml:space="preserve">. Jumlah </w:t>
      </w:r>
      <w:r w:rsidR="00C102CF" w:rsidRPr="00424BC4">
        <w:rPr>
          <w:sz w:val="24"/>
          <w:lang w:val="id-ID"/>
        </w:rPr>
        <w:t>siswa</w:t>
      </w:r>
      <w:r w:rsidR="0022074A" w:rsidRPr="00424BC4">
        <w:rPr>
          <w:sz w:val="24"/>
          <w:lang w:val="id-ID"/>
        </w:rPr>
        <w:t xml:space="preserve"> dalam penel</w:t>
      </w:r>
      <w:r w:rsidR="00C102CF" w:rsidRPr="00424BC4">
        <w:rPr>
          <w:sz w:val="24"/>
          <w:lang w:val="id-ID"/>
        </w:rPr>
        <w:t>itian sebanyak 28 orang terdiri dari 16</w:t>
      </w:r>
      <w:r w:rsidR="0022074A" w:rsidRPr="00424BC4">
        <w:rPr>
          <w:sz w:val="24"/>
          <w:lang w:val="id-ID"/>
        </w:rPr>
        <w:t xml:space="preserve"> </w:t>
      </w:r>
      <w:r w:rsidR="00C102CF" w:rsidRPr="00424BC4">
        <w:rPr>
          <w:sz w:val="24"/>
          <w:lang w:val="id-ID"/>
        </w:rPr>
        <w:t>siswa laki-laki dan 12</w:t>
      </w:r>
      <w:r w:rsidR="0022074A" w:rsidRPr="00424BC4">
        <w:rPr>
          <w:sz w:val="24"/>
          <w:lang w:val="id-ID"/>
        </w:rPr>
        <w:t xml:space="preserve"> </w:t>
      </w:r>
      <w:r w:rsidR="00C102CF" w:rsidRPr="00424BC4">
        <w:rPr>
          <w:sz w:val="24"/>
          <w:lang w:val="id-ID"/>
        </w:rPr>
        <w:t>siswa</w:t>
      </w:r>
      <w:r w:rsidR="0022074A" w:rsidRPr="00424BC4">
        <w:rPr>
          <w:sz w:val="24"/>
          <w:lang w:val="id-ID"/>
        </w:rPr>
        <w:t xml:space="preserve"> perempuan. Bentuk penelitian yang digunakan adalah Penelitian Tindakan Kelas (PTK). Penelitian ini dilakukan dalam dua siklus. Instrumen pengumpulan data dalam penelitian ini adalah lembar pengamatan </w:t>
      </w:r>
      <w:r w:rsidR="00BF549D" w:rsidRPr="00424BC4">
        <w:rPr>
          <w:sz w:val="24"/>
          <w:lang w:val="id-ID"/>
        </w:rPr>
        <w:t>aktivitas guru dan siswa</w:t>
      </w:r>
      <w:r w:rsidR="0022074A" w:rsidRPr="00424BC4">
        <w:rPr>
          <w:sz w:val="24"/>
          <w:lang w:val="id-ID"/>
        </w:rPr>
        <w:t>, serta ulangan harian. Lembar pengamatan dianalisis secara deskriptif kualitatif, sedangkan tes ulangan harian akan dianalisis dengan analisis ketuntasan belajar matematika,</w:t>
      </w:r>
      <w:r w:rsidR="007547D6" w:rsidRPr="00424BC4">
        <w:rPr>
          <w:sz w:val="24"/>
          <w:lang w:val="id-ID"/>
        </w:rPr>
        <w:t xml:space="preserve"> dan</w:t>
      </w:r>
      <w:r w:rsidR="0022074A" w:rsidRPr="00424BC4">
        <w:rPr>
          <w:sz w:val="24"/>
          <w:lang w:val="id-ID"/>
        </w:rPr>
        <w:t xml:space="preserve"> analisis distribusi frekuens</w:t>
      </w:r>
      <w:r w:rsidR="007547D6" w:rsidRPr="00424BC4">
        <w:rPr>
          <w:sz w:val="24"/>
          <w:lang w:val="id-ID"/>
        </w:rPr>
        <w:t>i</w:t>
      </w:r>
      <w:r w:rsidR="0022074A" w:rsidRPr="00424BC4">
        <w:rPr>
          <w:sz w:val="24"/>
          <w:lang w:val="id-ID"/>
        </w:rPr>
        <w:t xml:space="preserve">. Dari analisis kualitatif terlihat bahwa terjadi peningkatan hasil belajar dari skor dasar, siklus I, dan siklus II. Kemudian hasil penelitian ini menunjukkan peningkatan hasil </w:t>
      </w:r>
      <w:r w:rsidR="007547D6" w:rsidRPr="00424BC4">
        <w:rPr>
          <w:sz w:val="24"/>
          <w:lang w:val="id-ID"/>
        </w:rPr>
        <w:t>belajar matematika siswa</w:t>
      </w:r>
      <w:r w:rsidR="0022074A" w:rsidRPr="00424BC4">
        <w:rPr>
          <w:sz w:val="24"/>
          <w:lang w:val="id-ID"/>
        </w:rPr>
        <w:t xml:space="preserve"> terlihat dari jumlah </w:t>
      </w:r>
      <w:r w:rsidR="007547D6" w:rsidRPr="00424BC4">
        <w:rPr>
          <w:sz w:val="24"/>
          <w:lang w:val="id-ID"/>
        </w:rPr>
        <w:t>siswa</w:t>
      </w:r>
      <w:r w:rsidR="0022074A" w:rsidRPr="00424BC4">
        <w:rPr>
          <w:sz w:val="24"/>
          <w:lang w:val="id-ID"/>
        </w:rPr>
        <w:t xml:space="preserve"> di atas KKM</w:t>
      </w:r>
      <w:r w:rsidR="0088282D" w:rsidRPr="00424BC4">
        <w:rPr>
          <w:sz w:val="24"/>
          <w:lang w:val="id-ID"/>
        </w:rPr>
        <w:t xml:space="preserve"> pada skor dasar ada 13</w:t>
      </w:r>
      <w:r w:rsidR="007547D6" w:rsidRPr="00424BC4">
        <w:rPr>
          <w:sz w:val="24"/>
          <w:lang w:val="id-ID"/>
        </w:rPr>
        <w:t xml:space="preserve"> siswa</w:t>
      </w:r>
      <w:r w:rsidR="0088282D" w:rsidRPr="00424BC4">
        <w:rPr>
          <w:sz w:val="24"/>
          <w:lang w:val="id-ID"/>
        </w:rPr>
        <w:t xml:space="preserve"> (46,4</w:t>
      </w:r>
      <w:r w:rsidR="0022074A" w:rsidRPr="00424BC4">
        <w:rPr>
          <w:sz w:val="24"/>
          <w:lang w:val="id-ID"/>
        </w:rPr>
        <w:t xml:space="preserve">%), pada ulangan harian </w:t>
      </w:r>
      <w:r w:rsidR="0088282D" w:rsidRPr="00424BC4">
        <w:rPr>
          <w:sz w:val="24"/>
          <w:lang w:val="id-ID"/>
        </w:rPr>
        <w:t>I terjadi peningkatan menjadi 19 siswa</w:t>
      </w:r>
      <w:r w:rsidR="0022074A" w:rsidRPr="00424BC4">
        <w:rPr>
          <w:sz w:val="24"/>
          <w:lang w:val="id-ID"/>
        </w:rPr>
        <w:t xml:space="preserve"> (</w:t>
      </w:r>
      <w:r w:rsidR="0088282D" w:rsidRPr="00424BC4">
        <w:rPr>
          <w:sz w:val="24"/>
          <w:lang w:val="id-ID"/>
        </w:rPr>
        <w:t>67</w:t>
      </w:r>
      <w:r w:rsidR="0022074A" w:rsidRPr="00424BC4">
        <w:rPr>
          <w:sz w:val="24"/>
          <w:lang w:val="id-ID"/>
        </w:rPr>
        <w:t>,</w:t>
      </w:r>
      <w:r w:rsidR="0088282D" w:rsidRPr="00424BC4">
        <w:rPr>
          <w:sz w:val="24"/>
          <w:lang w:val="id-ID"/>
        </w:rPr>
        <w:t>9</w:t>
      </w:r>
      <w:r w:rsidR="0022074A" w:rsidRPr="00424BC4">
        <w:rPr>
          <w:sz w:val="24"/>
          <w:lang w:val="id-ID"/>
        </w:rPr>
        <w:t>%), dan pada ulangan harian II ter</w:t>
      </w:r>
      <w:r w:rsidR="0088282D" w:rsidRPr="00424BC4">
        <w:rPr>
          <w:sz w:val="24"/>
          <w:lang w:val="id-ID"/>
        </w:rPr>
        <w:t>jadi peningkatan lagi menjadi 23</w:t>
      </w:r>
      <w:r w:rsidR="0022074A" w:rsidRPr="00424BC4">
        <w:rPr>
          <w:sz w:val="24"/>
          <w:lang w:val="id-ID"/>
        </w:rPr>
        <w:t xml:space="preserve"> </w:t>
      </w:r>
      <w:r w:rsidR="0088282D" w:rsidRPr="00424BC4">
        <w:rPr>
          <w:sz w:val="24"/>
          <w:lang w:val="id-ID"/>
        </w:rPr>
        <w:t>siswa</w:t>
      </w:r>
      <w:r w:rsidR="0022074A" w:rsidRPr="00424BC4">
        <w:rPr>
          <w:sz w:val="24"/>
          <w:lang w:val="id-ID"/>
        </w:rPr>
        <w:t xml:space="preserve"> (</w:t>
      </w:r>
      <w:r w:rsidR="0088282D" w:rsidRPr="00424BC4">
        <w:rPr>
          <w:sz w:val="24"/>
          <w:lang w:val="id-ID"/>
        </w:rPr>
        <w:t>82</w:t>
      </w:r>
      <w:r w:rsidR="0022074A" w:rsidRPr="00424BC4">
        <w:rPr>
          <w:sz w:val="24"/>
          <w:lang w:val="id-ID"/>
        </w:rPr>
        <w:t>,</w:t>
      </w:r>
      <w:r w:rsidR="0088282D" w:rsidRPr="00424BC4">
        <w:rPr>
          <w:sz w:val="24"/>
          <w:lang w:val="id-ID"/>
        </w:rPr>
        <w:t>1</w:t>
      </w:r>
      <w:r w:rsidR="0022074A" w:rsidRPr="00424BC4">
        <w:rPr>
          <w:sz w:val="24"/>
          <w:lang w:val="id-ID"/>
        </w:rPr>
        <w:t>%). Berdasarkan hasil penelitian ini dapat disimpulkan bahwa penerapan model pembelajaran</w:t>
      </w:r>
      <w:r w:rsidR="006D2C69" w:rsidRPr="00424BC4">
        <w:rPr>
          <w:sz w:val="24"/>
          <w:lang w:val="id-ID"/>
        </w:rPr>
        <w:t xml:space="preserve"> TPS</w:t>
      </w:r>
      <w:r w:rsidR="0022074A" w:rsidRPr="00424BC4">
        <w:rPr>
          <w:sz w:val="24"/>
          <w:lang w:val="id-ID"/>
        </w:rPr>
        <w:t xml:space="preserve"> di kelas </w:t>
      </w:r>
      <w:r w:rsidR="0088282D" w:rsidRPr="00424BC4">
        <w:rPr>
          <w:sz w:val="24"/>
          <w:lang w:val="id-ID"/>
        </w:rPr>
        <w:t>IV SDN 80 Bumbung</w:t>
      </w:r>
      <w:r w:rsidR="0022074A" w:rsidRPr="00424BC4">
        <w:rPr>
          <w:sz w:val="24"/>
          <w:lang w:val="id-ID"/>
        </w:rPr>
        <w:t xml:space="preserve"> dapat memperbaiki proses pembelajaran dan meningkatkan hasil </w:t>
      </w:r>
      <w:r w:rsidR="0088282D" w:rsidRPr="00424BC4">
        <w:rPr>
          <w:sz w:val="24"/>
          <w:lang w:val="id-ID"/>
        </w:rPr>
        <w:t>belajar matematika siswa</w:t>
      </w:r>
      <w:r w:rsidR="0022074A" w:rsidRPr="00424BC4">
        <w:rPr>
          <w:sz w:val="24"/>
          <w:lang w:val="id-ID"/>
        </w:rPr>
        <w:t>.</w:t>
      </w:r>
    </w:p>
    <w:p w:rsidR="0022074A" w:rsidRPr="00B55A23" w:rsidRDefault="0022074A" w:rsidP="0053532B">
      <w:pPr>
        <w:pStyle w:val="Title"/>
        <w:spacing w:line="240" w:lineRule="auto"/>
        <w:jc w:val="both"/>
        <w:rPr>
          <w:b w:val="0"/>
          <w:bCs w:val="0"/>
          <w:sz w:val="22"/>
          <w:szCs w:val="22"/>
          <w:lang w:val="id-ID"/>
        </w:rPr>
      </w:pPr>
      <w:r w:rsidRPr="00B55A23">
        <w:rPr>
          <w:sz w:val="22"/>
          <w:szCs w:val="22"/>
          <w:lang w:val="id-ID"/>
        </w:rPr>
        <w:t>Kata Kunci</w:t>
      </w:r>
      <w:r w:rsidRPr="00B55A23">
        <w:rPr>
          <w:b w:val="0"/>
          <w:sz w:val="22"/>
          <w:szCs w:val="22"/>
          <w:lang w:val="id-ID"/>
        </w:rPr>
        <w:t xml:space="preserve">: Model Pembelajaran </w:t>
      </w:r>
      <w:r w:rsidR="0088282D" w:rsidRPr="00B55A23">
        <w:rPr>
          <w:b w:val="0"/>
          <w:bCs w:val="0"/>
          <w:i/>
          <w:sz w:val="22"/>
          <w:szCs w:val="22"/>
          <w:lang w:val="id-ID"/>
        </w:rPr>
        <w:t xml:space="preserve">Think Pair Square </w:t>
      </w:r>
      <w:r w:rsidR="0088282D" w:rsidRPr="00B55A23">
        <w:rPr>
          <w:b w:val="0"/>
          <w:bCs w:val="0"/>
          <w:sz w:val="22"/>
          <w:szCs w:val="22"/>
          <w:lang w:val="id-ID"/>
        </w:rPr>
        <w:t>(TPS)</w:t>
      </w:r>
      <w:r w:rsidR="009B6B26" w:rsidRPr="00B55A23">
        <w:rPr>
          <w:b w:val="0"/>
          <w:bCs w:val="0"/>
          <w:sz w:val="22"/>
          <w:szCs w:val="22"/>
          <w:lang w:val="id-ID"/>
        </w:rPr>
        <w:t>, Proses pembelajaran, H</w:t>
      </w:r>
      <w:r w:rsidRPr="00B55A23">
        <w:rPr>
          <w:b w:val="0"/>
          <w:bCs w:val="0"/>
          <w:sz w:val="22"/>
          <w:szCs w:val="22"/>
          <w:lang w:val="id-ID"/>
        </w:rPr>
        <w:t>asil belajar matematika.</w:t>
      </w:r>
    </w:p>
    <w:p w:rsidR="00554023" w:rsidRPr="003C4EF4" w:rsidRDefault="00554023" w:rsidP="00D42FA9">
      <w:pPr>
        <w:spacing w:line="360" w:lineRule="auto"/>
        <w:jc w:val="both"/>
        <w:rPr>
          <w:szCs w:val="22"/>
          <w:lang w:val="id-ID"/>
        </w:rPr>
      </w:pPr>
    </w:p>
    <w:p w:rsidR="00026A67" w:rsidRDefault="00026A67">
      <w:pPr>
        <w:spacing w:after="200" w:line="276" w:lineRule="auto"/>
        <w:rPr>
          <w:b/>
          <w:sz w:val="24"/>
          <w:lang w:val="id-ID"/>
        </w:rPr>
      </w:pPr>
      <w:r>
        <w:rPr>
          <w:b/>
          <w:sz w:val="24"/>
          <w:lang w:val="id-ID"/>
        </w:rPr>
        <w:br w:type="page"/>
      </w:r>
    </w:p>
    <w:p w:rsidR="00554023" w:rsidRPr="00C102CF" w:rsidRDefault="00316168" w:rsidP="00B55A23">
      <w:pPr>
        <w:spacing w:line="360" w:lineRule="auto"/>
        <w:jc w:val="both"/>
        <w:rPr>
          <w:b/>
          <w:sz w:val="24"/>
          <w:lang w:val="id-ID"/>
        </w:rPr>
      </w:pPr>
      <w:r>
        <w:rPr>
          <w:b/>
          <w:sz w:val="24"/>
          <w:lang w:val="id-ID"/>
        </w:rPr>
        <w:lastRenderedPageBreak/>
        <w:t>PENDAHULUAN</w:t>
      </w:r>
      <w:r w:rsidR="00554023" w:rsidRPr="00C102CF">
        <w:rPr>
          <w:b/>
          <w:sz w:val="24"/>
          <w:lang w:val="id-ID"/>
        </w:rPr>
        <w:t xml:space="preserve"> </w:t>
      </w:r>
    </w:p>
    <w:p w:rsidR="00554023" w:rsidRPr="00C102CF" w:rsidRDefault="00554023" w:rsidP="009B6B26">
      <w:pPr>
        <w:spacing w:line="240" w:lineRule="auto"/>
        <w:jc w:val="both"/>
        <w:rPr>
          <w:sz w:val="24"/>
          <w:lang w:val="id-ID"/>
        </w:rPr>
        <w:sectPr w:rsidR="00554023" w:rsidRPr="00C102CF" w:rsidSect="00263B55">
          <w:headerReference w:type="default" r:id="rId8"/>
          <w:footerReference w:type="default" r:id="rId9"/>
          <w:headerReference w:type="first" r:id="rId10"/>
          <w:footerReference w:type="first" r:id="rId11"/>
          <w:pgSz w:w="11907" w:h="16840" w:code="9"/>
          <w:pgMar w:top="1701" w:right="1701" w:bottom="1701" w:left="1701" w:header="706" w:footer="595" w:gutter="0"/>
          <w:cols w:space="708"/>
          <w:titlePg/>
          <w:docGrid w:linePitch="360"/>
        </w:sectPr>
      </w:pPr>
    </w:p>
    <w:p w:rsidR="0088282D" w:rsidRPr="0081159E" w:rsidRDefault="0088282D" w:rsidP="008656BD">
      <w:pPr>
        <w:spacing w:line="240" w:lineRule="auto"/>
        <w:jc w:val="both"/>
        <w:rPr>
          <w:rFonts w:eastAsia="Times New Roman"/>
          <w:sz w:val="24"/>
          <w:lang w:val="id-ID" w:eastAsia="id-ID"/>
        </w:rPr>
      </w:pPr>
      <w:r w:rsidRPr="0081159E">
        <w:rPr>
          <w:rFonts w:eastAsia="Times New Roman"/>
          <w:sz w:val="24"/>
          <w:lang w:val="id-ID" w:eastAsia="id-ID"/>
        </w:rPr>
        <w:lastRenderedPageBreak/>
        <w:t>Pendidikan merupakan hal yang sangat penting bagi setiap manusia dan tidak dapat dipisahkan dari kehidupan seseorang. Pendidikan merupakan upaya untuk meningkatkan kualitas sumber daya manusia. Upaya peningkatan mutu pendidikan perlu dilakukan secara menyeluruh meliputi aspek pengetahuan, keterampilan, sikap dan nilai-nilai. Pengembangan aspek-aspek tersebut dilakukan untuk meningkatkan dan mengembangkan kecakapan hidup (</w:t>
      </w:r>
      <w:r w:rsidRPr="0081159E">
        <w:rPr>
          <w:rFonts w:eastAsia="Times New Roman"/>
          <w:i/>
          <w:sz w:val="24"/>
          <w:lang w:val="id-ID" w:eastAsia="id-ID"/>
        </w:rPr>
        <w:t>life-skills</w:t>
      </w:r>
      <w:r w:rsidRPr="0081159E">
        <w:rPr>
          <w:rFonts w:eastAsia="Times New Roman"/>
          <w:sz w:val="24"/>
          <w:lang w:val="id-ID" w:eastAsia="id-ID"/>
        </w:rPr>
        <w:t>) melalui seperangkat kompetensi, agar siswa dapat bertahan hidup, menyesuaikan diri, dan berhasil di masa datang (Depdiknas, 2004).</w:t>
      </w:r>
    </w:p>
    <w:p w:rsidR="0088282D" w:rsidRPr="0081159E" w:rsidRDefault="0088282D" w:rsidP="00B55A23">
      <w:pPr>
        <w:spacing w:line="240" w:lineRule="auto"/>
        <w:jc w:val="both"/>
        <w:rPr>
          <w:sz w:val="24"/>
          <w:lang w:val="id-ID"/>
        </w:rPr>
      </w:pPr>
      <w:r w:rsidRPr="0081159E">
        <w:rPr>
          <w:sz w:val="24"/>
          <w:lang w:val="id-ID"/>
        </w:rPr>
        <w:t>Hal ini sejalan dengan Kurikulum Tingkat Satuan Pendidikan (KTSP) agar setiap peserta didik memiliki kemampuan, yaitu; (1) Memahami konsep matematika, menjelaskan keterkaitan antar konsep dan mengaplikasikan konsep atau algoritma, secara luwes, akurat, efesien,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(BSNP, 2006).</w:t>
      </w:r>
    </w:p>
    <w:p w:rsidR="0088282D" w:rsidRPr="0088282D" w:rsidRDefault="0088282D" w:rsidP="008656BD">
      <w:pPr>
        <w:spacing w:line="240" w:lineRule="auto"/>
        <w:jc w:val="both"/>
        <w:rPr>
          <w:sz w:val="24"/>
          <w:lang w:val="sv-SE"/>
        </w:rPr>
      </w:pPr>
      <w:r w:rsidRPr="001C1E87">
        <w:rPr>
          <w:sz w:val="24"/>
          <w:lang w:val="sv-SE"/>
        </w:rPr>
        <w:t xml:space="preserve">Dari tujuan pembelajaran matematika dapat dinyatakan bahwa pada dasarnya pembelajaran matematika berdampak pada perubahan tingkah laku. Salah satu indikator keberhasilan siswa dalam matematika dapat dilihat dari hasil belajar yang mereka peroleh, yang dinyatakan dalam hasil ketuntasan belajar matematika. Siswa dapat dikatakan tuntas apabila skor hasil belajar matematika siswa mencapai Kriteria Ketuntasan Minimum (KKM) yang telah ditetapkan sekolah (BSNP, 2006). Berdasarkan nilai </w:t>
      </w:r>
      <w:r>
        <w:rPr>
          <w:sz w:val="24"/>
          <w:lang w:val="sv-SE"/>
        </w:rPr>
        <w:t>yang di peroleh siswa kelas IV</w:t>
      </w:r>
      <w:r w:rsidRPr="0088282D">
        <w:rPr>
          <w:sz w:val="24"/>
          <w:lang w:val="sv-SE"/>
        </w:rPr>
        <w:t xml:space="preserve"> SDN 80 Bumbung</w:t>
      </w:r>
      <w:r w:rsidRPr="001C1E87">
        <w:rPr>
          <w:sz w:val="24"/>
          <w:lang w:val="sv-SE"/>
        </w:rPr>
        <w:t xml:space="preserve"> pada tahun ajaran 2013/2014 dari 28 orang siswa hanya 13 orang siswa yang mencapai KKM, sedangkan 15 orang siswa belum mencapai KKM ya</w:t>
      </w:r>
      <w:r>
        <w:rPr>
          <w:sz w:val="24"/>
          <w:lang w:val="sv-SE"/>
        </w:rPr>
        <w:t xml:space="preserve">ng ditetapkan sekolah yaitu ≥ </w:t>
      </w:r>
      <w:r w:rsidRPr="0088282D">
        <w:rPr>
          <w:sz w:val="24"/>
          <w:lang w:val="sv-SE"/>
        </w:rPr>
        <w:t>70</w:t>
      </w:r>
      <w:r w:rsidRPr="001C1E87">
        <w:rPr>
          <w:sz w:val="24"/>
          <w:lang w:val="sv-SE"/>
        </w:rPr>
        <w:t>. Hal ini menunjukkan bahwa masih banyak siswa yang belum mencapai Kriteria Ketuntasan Minimum (KKM).</w:t>
      </w:r>
    </w:p>
    <w:p w:rsidR="0088282D" w:rsidRPr="0088282D" w:rsidRDefault="0088282D" w:rsidP="008656BD">
      <w:pPr>
        <w:spacing w:line="240" w:lineRule="auto"/>
        <w:jc w:val="both"/>
        <w:rPr>
          <w:rFonts w:eastAsia="Times New Roman"/>
          <w:sz w:val="24"/>
          <w:lang w:val="sv-SE" w:eastAsia="id-ID"/>
        </w:rPr>
      </w:pPr>
      <w:r w:rsidRPr="0088282D">
        <w:rPr>
          <w:rFonts w:eastAsia="Times New Roman"/>
          <w:sz w:val="24"/>
          <w:lang w:val="sv-SE" w:eastAsia="id-ID"/>
        </w:rPr>
        <w:t>Hasil yang diharapkan setiap sekolah adalah hasil belajar matematika mencapai ketuntasan belajar matematika. Ketuntasan tersebut dapat dilihat dari skor hasil belajar yang diperoleh setelah mengikuti proses belajar matematika. Siswa dapat dikatakan tuntas apabila skor hasil belajar siswa mencapai KKM. Sekolah Dasar Negeri 80 Bumbung menetapkan KKM untuk bidang studi matematika di kelas IV adalah 70.</w:t>
      </w:r>
    </w:p>
    <w:p w:rsidR="0088282D" w:rsidRDefault="0088282D" w:rsidP="008656BD">
      <w:pPr>
        <w:spacing w:line="240" w:lineRule="auto"/>
        <w:jc w:val="both"/>
        <w:rPr>
          <w:rFonts w:eastAsia="Times New Roman"/>
          <w:sz w:val="24"/>
          <w:lang w:val="id-ID" w:eastAsia="id-ID"/>
        </w:rPr>
      </w:pPr>
      <w:r w:rsidRPr="0088282D">
        <w:rPr>
          <w:rFonts w:eastAsia="Times New Roman"/>
          <w:sz w:val="24"/>
          <w:lang w:val="sv-SE" w:eastAsia="id-ID"/>
        </w:rPr>
        <w:t>Kenyataan di lapangan, siswa kelas IV SDN 80 Bumbung, hasil belajar matematikanya masih banyak yang belum mencapai KKM. Hal ini dapat dilihat pada tabel 1.1 berikut:</w:t>
      </w:r>
    </w:p>
    <w:p w:rsidR="006626A1" w:rsidRDefault="006626A1" w:rsidP="008656BD">
      <w:pPr>
        <w:spacing w:line="240" w:lineRule="auto"/>
        <w:jc w:val="both"/>
        <w:rPr>
          <w:rFonts w:eastAsia="Times New Roman"/>
          <w:sz w:val="24"/>
          <w:lang w:val="id-ID" w:eastAsia="id-ID"/>
        </w:rPr>
      </w:pPr>
    </w:p>
    <w:p w:rsidR="006626A1" w:rsidRDefault="006626A1" w:rsidP="008656BD">
      <w:pPr>
        <w:spacing w:line="240" w:lineRule="auto"/>
        <w:jc w:val="both"/>
        <w:rPr>
          <w:rFonts w:eastAsia="Times New Roman"/>
          <w:sz w:val="24"/>
          <w:lang w:val="id-ID" w:eastAsia="id-ID"/>
        </w:rPr>
      </w:pPr>
    </w:p>
    <w:p w:rsidR="006626A1" w:rsidRDefault="006626A1" w:rsidP="008656BD">
      <w:pPr>
        <w:spacing w:line="240" w:lineRule="auto"/>
        <w:jc w:val="both"/>
        <w:rPr>
          <w:rFonts w:eastAsia="Times New Roman"/>
          <w:sz w:val="24"/>
          <w:lang w:val="id-ID" w:eastAsia="id-ID"/>
        </w:rPr>
      </w:pPr>
    </w:p>
    <w:p w:rsidR="006626A1" w:rsidRDefault="006626A1" w:rsidP="008656BD">
      <w:pPr>
        <w:spacing w:line="240" w:lineRule="auto"/>
        <w:jc w:val="both"/>
        <w:rPr>
          <w:rFonts w:eastAsia="Times New Roman"/>
          <w:sz w:val="24"/>
          <w:lang w:val="id-ID" w:eastAsia="id-ID"/>
        </w:rPr>
      </w:pPr>
    </w:p>
    <w:p w:rsidR="006626A1" w:rsidRDefault="006626A1" w:rsidP="009B6B26">
      <w:pPr>
        <w:spacing w:line="240" w:lineRule="auto"/>
        <w:ind w:firstLine="720"/>
        <w:jc w:val="both"/>
        <w:rPr>
          <w:rFonts w:eastAsia="Times New Roman"/>
          <w:sz w:val="24"/>
          <w:lang w:val="id-ID" w:eastAsia="id-ID"/>
        </w:rPr>
      </w:pPr>
    </w:p>
    <w:p w:rsidR="006626A1" w:rsidRDefault="006626A1" w:rsidP="009B6B26">
      <w:pPr>
        <w:spacing w:line="240" w:lineRule="auto"/>
        <w:ind w:firstLine="720"/>
        <w:jc w:val="both"/>
        <w:rPr>
          <w:rFonts w:eastAsia="Times New Roman"/>
          <w:sz w:val="24"/>
          <w:lang w:val="id-ID" w:eastAsia="id-ID"/>
        </w:rPr>
      </w:pPr>
    </w:p>
    <w:p w:rsidR="006626A1" w:rsidRDefault="006626A1" w:rsidP="009B6B26">
      <w:pPr>
        <w:spacing w:line="240" w:lineRule="auto"/>
        <w:ind w:firstLine="720"/>
        <w:jc w:val="both"/>
        <w:rPr>
          <w:rFonts w:eastAsia="Times New Roman"/>
          <w:sz w:val="24"/>
          <w:lang w:val="id-ID" w:eastAsia="id-ID"/>
        </w:rPr>
      </w:pPr>
    </w:p>
    <w:p w:rsidR="006626A1" w:rsidRDefault="006626A1" w:rsidP="009B6B26">
      <w:pPr>
        <w:spacing w:line="240" w:lineRule="auto"/>
        <w:ind w:firstLine="720"/>
        <w:jc w:val="both"/>
        <w:rPr>
          <w:rFonts w:eastAsia="Times New Roman"/>
          <w:sz w:val="24"/>
          <w:lang w:val="id-ID" w:eastAsia="id-ID"/>
        </w:rPr>
      </w:pPr>
    </w:p>
    <w:p w:rsidR="006626A1" w:rsidRPr="006626A1" w:rsidRDefault="006626A1" w:rsidP="009B6B26">
      <w:pPr>
        <w:spacing w:line="240" w:lineRule="auto"/>
        <w:ind w:firstLine="720"/>
        <w:jc w:val="both"/>
        <w:rPr>
          <w:rFonts w:eastAsia="Times New Roman"/>
          <w:sz w:val="24"/>
          <w:lang w:val="id-ID" w:eastAsia="id-ID"/>
        </w:rPr>
      </w:pPr>
    </w:p>
    <w:p w:rsidR="0088282D" w:rsidRPr="0088282D" w:rsidRDefault="0088282D" w:rsidP="000C299E">
      <w:pPr>
        <w:spacing w:line="240" w:lineRule="auto"/>
        <w:ind w:left="1350" w:right="197" w:hanging="1170"/>
        <w:jc w:val="both"/>
        <w:rPr>
          <w:rFonts w:eastAsia="Times New Roman"/>
          <w:sz w:val="24"/>
          <w:lang w:val="sv-SE" w:eastAsia="id-ID"/>
        </w:rPr>
      </w:pPr>
      <w:r w:rsidRPr="0088282D">
        <w:rPr>
          <w:rFonts w:eastAsia="Times New Roman"/>
          <w:sz w:val="24"/>
          <w:lang w:val="sv-SE" w:eastAsia="id-ID"/>
        </w:rPr>
        <w:lastRenderedPageBreak/>
        <w:t>Tabel 1.1. Persentase ketercapaian KKM matematika kelas IV SDN 80 Bumbung tahun pelajaran 2013/2014.</w:t>
      </w:r>
    </w:p>
    <w:tbl>
      <w:tblPr>
        <w:tblStyle w:val="TableGrid"/>
        <w:tblW w:w="7568" w:type="dxa"/>
        <w:jc w:val="center"/>
        <w:tblLook w:val="04A0"/>
      </w:tblPr>
      <w:tblGrid>
        <w:gridCol w:w="621"/>
        <w:gridCol w:w="2783"/>
        <w:gridCol w:w="991"/>
        <w:gridCol w:w="1398"/>
        <w:gridCol w:w="1775"/>
      </w:tblGrid>
      <w:tr w:rsidR="0088282D" w:rsidRPr="00BC0EC2" w:rsidTr="00FE097A">
        <w:trPr>
          <w:jc w:val="center"/>
        </w:trPr>
        <w:tc>
          <w:tcPr>
            <w:tcW w:w="621" w:type="dxa"/>
            <w:tcBorders>
              <w:left w:val="single" w:sz="4" w:space="0" w:color="FFFFFF" w:themeColor="background1"/>
              <w:right w:val="single" w:sz="4" w:space="0" w:color="FFFFFF" w:themeColor="background1"/>
            </w:tcBorders>
            <w:vAlign w:val="center"/>
          </w:tcPr>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No</w:t>
            </w:r>
          </w:p>
        </w:tc>
        <w:tc>
          <w:tcPr>
            <w:tcW w:w="2783" w:type="dxa"/>
            <w:tcBorders>
              <w:left w:val="single" w:sz="4" w:space="0" w:color="FFFFFF" w:themeColor="background1"/>
              <w:right w:val="single" w:sz="4" w:space="0" w:color="FFFFFF" w:themeColor="background1"/>
            </w:tcBorders>
            <w:vAlign w:val="center"/>
          </w:tcPr>
          <w:p w:rsidR="0088282D" w:rsidRPr="00BC0EC2" w:rsidRDefault="0088282D" w:rsidP="000C299E">
            <w:pPr>
              <w:spacing w:line="240" w:lineRule="auto"/>
              <w:jc w:val="center"/>
              <w:rPr>
                <w:rFonts w:eastAsia="Times New Roman"/>
                <w:sz w:val="24"/>
                <w:szCs w:val="24"/>
                <w:lang w:eastAsia="id-ID"/>
              </w:rPr>
            </w:pPr>
            <w:proofErr w:type="spellStart"/>
            <w:r w:rsidRPr="00BC0EC2">
              <w:rPr>
                <w:rFonts w:eastAsia="Times New Roman"/>
                <w:sz w:val="24"/>
                <w:szCs w:val="24"/>
                <w:lang w:eastAsia="id-ID"/>
              </w:rPr>
              <w:t>Materi</w:t>
            </w:r>
            <w:proofErr w:type="spellEnd"/>
            <w:r w:rsidRPr="00BC0EC2">
              <w:rPr>
                <w:rFonts w:eastAsia="Times New Roman"/>
                <w:sz w:val="24"/>
                <w:szCs w:val="24"/>
                <w:lang w:eastAsia="id-ID"/>
              </w:rPr>
              <w:t xml:space="preserve"> </w:t>
            </w:r>
            <w:proofErr w:type="spellStart"/>
            <w:r w:rsidRPr="00BC0EC2">
              <w:rPr>
                <w:rFonts w:eastAsia="Times New Roman"/>
                <w:sz w:val="24"/>
                <w:szCs w:val="24"/>
                <w:lang w:eastAsia="id-ID"/>
              </w:rPr>
              <w:t>pokok</w:t>
            </w:r>
            <w:proofErr w:type="spellEnd"/>
          </w:p>
        </w:tc>
        <w:tc>
          <w:tcPr>
            <w:tcW w:w="991" w:type="dxa"/>
            <w:tcBorders>
              <w:left w:val="single" w:sz="4" w:space="0" w:color="FFFFFF" w:themeColor="background1"/>
              <w:right w:val="single" w:sz="4" w:space="0" w:color="FFFFFF" w:themeColor="background1"/>
            </w:tcBorders>
            <w:vAlign w:val="center"/>
          </w:tcPr>
          <w:p w:rsidR="0088282D" w:rsidRPr="00BC0EC2" w:rsidRDefault="0088282D" w:rsidP="000C299E">
            <w:pPr>
              <w:spacing w:line="240" w:lineRule="auto"/>
              <w:jc w:val="center"/>
              <w:rPr>
                <w:rFonts w:eastAsia="Times New Roman"/>
                <w:sz w:val="24"/>
                <w:szCs w:val="24"/>
                <w:lang w:eastAsia="id-ID"/>
              </w:rPr>
            </w:pPr>
            <w:proofErr w:type="spellStart"/>
            <w:r w:rsidRPr="00BC0EC2">
              <w:rPr>
                <w:rFonts w:eastAsia="Times New Roman"/>
                <w:sz w:val="24"/>
                <w:szCs w:val="24"/>
                <w:lang w:eastAsia="id-ID"/>
              </w:rPr>
              <w:t>Jumlah</w:t>
            </w:r>
            <w:proofErr w:type="spellEnd"/>
            <w:r w:rsidRPr="00BC0EC2">
              <w:rPr>
                <w:rFonts w:eastAsia="Times New Roman"/>
                <w:sz w:val="24"/>
                <w:szCs w:val="24"/>
                <w:lang w:eastAsia="id-ID"/>
              </w:rPr>
              <w:t xml:space="preserve"> </w:t>
            </w:r>
            <w:proofErr w:type="spellStart"/>
            <w:r w:rsidRPr="00BC0EC2">
              <w:rPr>
                <w:rFonts w:eastAsia="Times New Roman"/>
                <w:sz w:val="24"/>
                <w:szCs w:val="24"/>
                <w:lang w:eastAsia="id-ID"/>
              </w:rPr>
              <w:t>siswa</w:t>
            </w:r>
            <w:proofErr w:type="spellEnd"/>
          </w:p>
        </w:tc>
        <w:tc>
          <w:tcPr>
            <w:tcW w:w="1398" w:type="dxa"/>
            <w:tcBorders>
              <w:left w:val="single" w:sz="4" w:space="0" w:color="FFFFFF" w:themeColor="background1"/>
              <w:right w:val="single" w:sz="4" w:space="0" w:color="FFFFFF" w:themeColor="background1"/>
            </w:tcBorders>
            <w:vAlign w:val="center"/>
          </w:tcPr>
          <w:p w:rsidR="0088282D" w:rsidRPr="00BC0EC2" w:rsidRDefault="0088282D" w:rsidP="000C299E">
            <w:pPr>
              <w:spacing w:line="240" w:lineRule="auto"/>
              <w:jc w:val="center"/>
              <w:rPr>
                <w:rFonts w:eastAsia="Times New Roman"/>
                <w:sz w:val="24"/>
                <w:szCs w:val="24"/>
                <w:lang w:eastAsia="id-ID"/>
              </w:rPr>
            </w:pPr>
            <w:proofErr w:type="spellStart"/>
            <w:r w:rsidRPr="00BC0EC2">
              <w:rPr>
                <w:rFonts w:eastAsia="Times New Roman"/>
                <w:sz w:val="24"/>
                <w:szCs w:val="24"/>
                <w:lang w:eastAsia="id-ID"/>
              </w:rPr>
              <w:t>Siswa</w:t>
            </w:r>
            <w:proofErr w:type="spellEnd"/>
            <w:r w:rsidRPr="00BC0EC2">
              <w:rPr>
                <w:rFonts w:eastAsia="Times New Roman"/>
                <w:sz w:val="24"/>
                <w:szCs w:val="24"/>
                <w:lang w:eastAsia="id-ID"/>
              </w:rPr>
              <w:t xml:space="preserve"> yang </w:t>
            </w:r>
            <w:proofErr w:type="spellStart"/>
            <w:r w:rsidRPr="00BC0EC2">
              <w:rPr>
                <w:rFonts w:eastAsia="Times New Roman"/>
                <w:sz w:val="24"/>
                <w:szCs w:val="24"/>
                <w:lang w:eastAsia="id-ID"/>
              </w:rPr>
              <w:t>tuntas</w:t>
            </w:r>
            <w:proofErr w:type="spellEnd"/>
          </w:p>
        </w:tc>
        <w:tc>
          <w:tcPr>
            <w:tcW w:w="1775" w:type="dxa"/>
            <w:tcBorders>
              <w:left w:val="single" w:sz="4" w:space="0" w:color="FFFFFF" w:themeColor="background1"/>
              <w:right w:val="single" w:sz="4" w:space="0" w:color="FFFFFF" w:themeColor="background1"/>
            </w:tcBorders>
            <w:vAlign w:val="center"/>
          </w:tcPr>
          <w:p w:rsidR="0088282D" w:rsidRPr="00BC0EC2" w:rsidRDefault="0088282D" w:rsidP="000C299E">
            <w:pPr>
              <w:spacing w:line="240" w:lineRule="auto"/>
              <w:jc w:val="center"/>
              <w:rPr>
                <w:rFonts w:eastAsia="Times New Roman"/>
                <w:sz w:val="24"/>
                <w:szCs w:val="24"/>
                <w:lang w:eastAsia="id-ID"/>
              </w:rPr>
            </w:pPr>
            <w:proofErr w:type="spellStart"/>
            <w:r w:rsidRPr="00BC0EC2">
              <w:rPr>
                <w:rFonts w:eastAsia="Times New Roman"/>
                <w:sz w:val="24"/>
                <w:szCs w:val="24"/>
                <w:lang w:eastAsia="id-ID"/>
              </w:rPr>
              <w:t>Persentase</w:t>
            </w:r>
            <w:proofErr w:type="spellEnd"/>
            <w:r w:rsidRPr="00BC0EC2">
              <w:rPr>
                <w:rFonts w:eastAsia="Times New Roman"/>
                <w:sz w:val="24"/>
                <w:szCs w:val="24"/>
                <w:lang w:eastAsia="id-ID"/>
              </w:rPr>
              <w:t xml:space="preserve"> </w:t>
            </w:r>
            <w:proofErr w:type="spellStart"/>
            <w:r w:rsidRPr="00BC0EC2">
              <w:rPr>
                <w:rFonts w:eastAsia="Times New Roman"/>
                <w:sz w:val="24"/>
                <w:szCs w:val="24"/>
                <w:lang w:eastAsia="id-ID"/>
              </w:rPr>
              <w:t>siswa</w:t>
            </w:r>
            <w:proofErr w:type="spellEnd"/>
            <w:r w:rsidRPr="00BC0EC2">
              <w:rPr>
                <w:rFonts w:eastAsia="Times New Roman"/>
                <w:sz w:val="24"/>
                <w:szCs w:val="24"/>
                <w:lang w:eastAsia="id-ID"/>
              </w:rPr>
              <w:t xml:space="preserve"> </w:t>
            </w:r>
            <w:proofErr w:type="spellStart"/>
            <w:r w:rsidRPr="00BC0EC2">
              <w:rPr>
                <w:rFonts w:eastAsia="Times New Roman"/>
                <w:sz w:val="24"/>
                <w:szCs w:val="24"/>
                <w:lang w:eastAsia="id-ID"/>
              </w:rPr>
              <w:t>mencapai</w:t>
            </w:r>
            <w:proofErr w:type="spellEnd"/>
            <w:r w:rsidRPr="00BC0EC2">
              <w:rPr>
                <w:rFonts w:eastAsia="Times New Roman"/>
                <w:sz w:val="24"/>
                <w:szCs w:val="24"/>
                <w:lang w:eastAsia="id-ID"/>
              </w:rPr>
              <w:t xml:space="preserve"> KKM</w:t>
            </w:r>
          </w:p>
        </w:tc>
      </w:tr>
      <w:tr w:rsidR="0088282D" w:rsidRPr="00BC0EC2" w:rsidTr="00FE097A">
        <w:trPr>
          <w:jc w:val="center"/>
        </w:trPr>
        <w:tc>
          <w:tcPr>
            <w:tcW w:w="621" w:type="dxa"/>
            <w:tcBorders>
              <w:left w:val="single" w:sz="4" w:space="0" w:color="FFFFFF" w:themeColor="background1"/>
              <w:right w:val="single" w:sz="4" w:space="0" w:color="FFFFFF" w:themeColor="background1"/>
            </w:tcBorders>
          </w:tcPr>
          <w:p w:rsidR="0088282D" w:rsidRPr="00BC0EC2" w:rsidRDefault="0088282D" w:rsidP="000C299E">
            <w:pPr>
              <w:spacing w:line="240" w:lineRule="auto"/>
              <w:jc w:val="both"/>
              <w:rPr>
                <w:rFonts w:eastAsia="Times New Roman"/>
                <w:sz w:val="24"/>
                <w:szCs w:val="24"/>
                <w:lang w:eastAsia="id-ID"/>
              </w:rPr>
            </w:pPr>
            <w:r w:rsidRPr="00BC0EC2">
              <w:rPr>
                <w:rFonts w:eastAsia="Times New Roman"/>
                <w:sz w:val="24"/>
                <w:szCs w:val="24"/>
                <w:lang w:eastAsia="id-ID"/>
              </w:rPr>
              <w:t>1.</w:t>
            </w:r>
          </w:p>
          <w:p w:rsidR="0088282D" w:rsidRPr="00BC0EC2" w:rsidRDefault="0088282D" w:rsidP="000C299E">
            <w:pPr>
              <w:spacing w:line="240" w:lineRule="auto"/>
              <w:jc w:val="both"/>
              <w:rPr>
                <w:rFonts w:eastAsia="Times New Roman"/>
                <w:sz w:val="24"/>
                <w:szCs w:val="24"/>
                <w:lang w:eastAsia="id-ID"/>
              </w:rPr>
            </w:pPr>
          </w:p>
          <w:p w:rsidR="0088282D" w:rsidRPr="00BC0EC2" w:rsidRDefault="0088282D" w:rsidP="000C299E">
            <w:pPr>
              <w:spacing w:line="240" w:lineRule="auto"/>
              <w:jc w:val="both"/>
              <w:rPr>
                <w:rFonts w:eastAsia="Times New Roman"/>
                <w:sz w:val="24"/>
                <w:szCs w:val="24"/>
                <w:lang w:eastAsia="id-ID"/>
              </w:rPr>
            </w:pPr>
            <w:r w:rsidRPr="00BC0EC2">
              <w:rPr>
                <w:rFonts w:eastAsia="Times New Roman"/>
                <w:sz w:val="24"/>
                <w:szCs w:val="24"/>
                <w:lang w:eastAsia="id-ID"/>
              </w:rPr>
              <w:t>2.</w:t>
            </w:r>
          </w:p>
          <w:p w:rsidR="0088282D" w:rsidRPr="00BC0EC2" w:rsidRDefault="0088282D" w:rsidP="000C299E">
            <w:pPr>
              <w:spacing w:line="240" w:lineRule="auto"/>
              <w:jc w:val="both"/>
              <w:rPr>
                <w:rFonts w:eastAsia="Times New Roman"/>
                <w:sz w:val="24"/>
                <w:szCs w:val="24"/>
                <w:lang w:eastAsia="id-ID"/>
              </w:rPr>
            </w:pPr>
          </w:p>
          <w:p w:rsidR="0088282D" w:rsidRPr="00BC0EC2" w:rsidRDefault="0088282D" w:rsidP="000C299E">
            <w:pPr>
              <w:spacing w:line="240" w:lineRule="auto"/>
              <w:jc w:val="both"/>
              <w:rPr>
                <w:rFonts w:eastAsia="Times New Roman"/>
                <w:sz w:val="24"/>
                <w:szCs w:val="24"/>
                <w:lang w:eastAsia="id-ID"/>
              </w:rPr>
            </w:pPr>
            <w:r w:rsidRPr="00BC0EC2">
              <w:rPr>
                <w:rFonts w:eastAsia="Times New Roman"/>
                <w:sz w:val="24"/>
                <w:szCs w:val="24"/>
                <w:lang w:eastAsia="id-ID"/>
              </w:rPr>
              <w:t>3.</w:t>
            </w:r>
          </w:p>
          <w:p w:rsidR="0088282D" w:rsidRPr="00BC0EC2" w:rsidRDefault="0088282D" w:rsidP="000C299E">
            <w:pPr>
              <w:spacing w:line="240" w:lineRule="auto"/>
              <w:jc w:val="both"/>
              <w:rPr>
                <w:rFonts w:eastAsia="Times New Roman"/>
                <w:sz w:val="24"/>
                <w:szCs w:val="24"/>
                <w:lang w:eastAsia="id-ID"/>
              </w:rPr>
            </w:pPr>
          </w:p>
        </w:tc>
        <w:tc>
          <w:tcPr>
            <w:tcW w:w="2783" w:type="dxa"/>
            <w:tcBorders>
              <w:left w:val="single" w:sz="4" w:space="0" w:color="FFFFFF" w:themeColor="background1"/>
              <w:right w:val="single" w:sz="4" w:space="0" w:color="FFFFFF" w:themeColor="background1"/>
            </w:tcBorders>
          </w:tcPr>
          <w:p w:rsidR="0088282D" w:rsidRPr="0088282D" w:rsidRDefault="0088282D" w:rsidP="000C299E">
            <w:pPr>
              <w:spacing w:line="240" w:lineRule="auto"/>
              <w:jc w:val="both"/>
              <w:rPr>
                <w:rFonts w:eastAsia="Times New Roman"/>
                <w:sz w:val="24"/>
                <w:szCs w:val="24"/>
                <w:lang w:val="sv-SE" w:eastAsia="id-ID"/>
              </w:rPr>
            </w:pPr>
            <w:r w:rsidRPr="0088282D">
              <w:rPr>
                <w:rFonts w:eastAsia="Times New Roman"/>
                <w:sz w:val="24"/>
                <w:szCs w:val="24"/>
                <w:lang w:val="sv-SE" w:eastAsia="id-ID"/>
              </w:rPr>
              <w:t>Melakukan operasi hitung perkalian</w:t>
            </w:r>
          </w:p>
          <w:p w:rsidR="0088282D" w:rsidRPr="0088282D" w:rsidRDefault="0088282D" w:rsidP="000C299E">
            <w:pPr>
              <w:spacing w:line="240" w:lineRule="auto"/>
              <w:jc w:val="both"/>
              <w:rPr>
                <w:rFonts w:eastAsia="Times New Roman"/>
                <w:sz w:val="24"/>
                <w:szCs w:val="24"/>
                <w:lang w:val="sv-SE" w:eastAsia="id-ID"/>
              </w:rPr>
            </w:pPr>
            <w:r w:rsidRPr="0088282D">
              <w:rPr>
                <w:rFonts w:eastAsia="Times New Roman"/>
                <w:sz w:val="24"/>
                <w:szCs w:val="24"/>
                <w:lang w:val="sv-SE" w:eastAsia="id-ID"/>
              </w:rPr>
              <w:t>Melakukan operasi hitung pembagian</w:t>
            </w:r>
          </w:p>
          <w:p w:rsidR="0088282D" w:rsidRPr="0088282D" w:rsidRDefault="0088282D" w:rsidP="000C299E">
            <w:pPr>
              <w:spacing w:line="240" w:lineRule="auto"/>
              <w:jc w:val="both"/>
              <w:rPr>
                <w:rFonts w:eastAsia="Times New Roman"/>
                <w:sz w:val="24"/>
                <w:szCs w:val="24"/>
                <w:lang w:val="sv-SE" w:eastAsia="id-ID"/>
              </w:rPr>
            </w:pPr>
            <w:r w:rsidRPr="0088282D">
              <w:rPr>
                <w:rFonts w:eastAsia="Times New Roman"/>
                <w:sz w:val="24"/>
                <w:szCs w:val="24"/>
                <w:lang w:val="sv-SE" w:eastAsia="id-ID"/>
              </w:rPr>
              <w:t>Menentukan hasil bagi dan sisa pembagian</w:t>
            </w:r>
          </w:p>
        </w:tc>
        <w:tc>
          <w:tcPr>
            <w:tcW w:w="991" w:type="dxa"/>
            <w:tcBorders>
              <w:left w:val="single" w:sz="4" w:space="0" w:color="FFFFFF" w:themeColor="background1"/>
              <w:right w:val="single" w:sz="4" w:space="0" w:color="FFFFFF" w:themeColor="background1"/>
            </w:tcBorders>
            <w:vAlign w:val="center"/>
          </w:tcPr>
          <w:p w:rsidR="0088282D" w:rsidRPr="0088282D" w:rsidRDefault="0088282D" w:rsidP="000C299E">
            <w:pPr>
              <w:spacing w:line="240" w:lineRule="auto"/>
              <w:jc w:val="center"/>
              <w:rPr>
                <w:rFonts w:eastAsia="Times New Roman"/>
                <w:sz w:val="24"/>
                <w:szCs w:val="24"/>
                <w:lang w:val="sv-SE" w:eastAsia="id-ID"/>
              </w:rPr>
            </w:pPr>
          </w:p>
          <w:p w:rsidR="0088282D" w:rsidRDefault="0088282D" w:rsidP="000C299E">
            <w:pPr>
              <w:spacing w:line="240" w:lineRule="auto"/>
              <w:jc w:val="center"/>
              <w:rPr>
                <w:rFonts w:eastAsia="Times New Roman"/>
                <w:sz w:val="24"/>
                <w:szCs w:val="24"/>
                <w:lang w:eastAsia="id-ID"/>
              </w:rPr>
            </w:pPr>
            <w:r>
              <w:rPr>
                <w:rFonts w:eastAsia="Times New Roman"/>
                <w:sz w:val="24"/>
                <w:szCs w:val="24"/>
                <w:lang w:eastAsia="id-ID"/>
              </w:rPr>
              <w:t>28</w:t>
            </w:r>
          </w:p>
          <w:p w:rsidR="0088282D" w:rsidRDefault="0088282D" w:rsidP="000C299E">
            <w:pPr>
              <w:spacing w:line="240" w:lineRule="auto"/>
              <w:jc w:val="center"/>
              <w:rPr>
                <w:rFonts w:eastAsia="Times New Roman"/>
                <w:sz w:val="24"/>
                <w:szCs w:val="24"/>
                <w:lang w:eastAsia="id-ID"/>
              </w:rPr>
            </w:pPr>
          </w:p>
          <w:p w:rsidR="0088282D"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28</w:t>
            </w:r>
          </w:p>
          <w:p w:rsidR="0088282D"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Pr>
                <w:rFonts w:eastAsia="Times New Roman"/>
                <w:sz w:val="24"/>
                <w:szCs w:val="24"/>
                <w:lang w:eastAsia="id-ID"/>
              </w:rPr>
              <w:t>28</w:t>
            </w:r>
          </w:p>
        </w:tc>
        <w:tc>
          <w:tcPr>
            <w:tcW w:w="1398" w:type="dxa"/>
            <w:tcBorders>
              <w:left w:val="single" w:sz="4" w:space="0" w:color="FFFFFF" w:themeColor="background1"/>
              <w:right w:val="single" w:sz="4" w:space="0" w:color="FFFFFF" w:themeColor="background1"/>
            </w:tcBorders>
          </w:tcPr>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17</w:t>
            </w:r>
          </w:p>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15</w:t>
            </w:r>
          </w:p>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16</w:t>
            </w:r>
          </w:p>
        </w:tc>
        <w:tc>
          <w:tcPr>
            <w:tcW w:w="1775" w:type="dxa"/>
            <w:tcBorders>
              <w:left w:val="single" w:sz="4" w:space="0" w:color="FFFFFF" w:themeColor="background1"/>
              <w:right w:val="single" w:sz="4" w:space="0" w:color="FFFFFF" w:themeColor="background1"/>
            </w:tcBorders>
          </w:tcPr>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60,7</w:t>
            </w:r>
          </w:p>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53,5</w:t>
            </w:r>
          </w:p>
          <w:p w:rsidR="0088282D" w:rsidRPr="00BC0EC2" w:rsidRDefault="0088282D" w:rsidP="000C299E">
            <w:pPr>
              <w:spacing w:line="240" w:lineRule="auto"/>
              <w:jc w:val="center"/>
              <w:rPr>
                <w:rFonts w:eastAsia="Times New Roman"/>
                <w:sz w:val="24"/>
                <w:szCs w:val="24"/>
                <w:lang w:eastAsia="id-ID"/>
              </w:rPr>
            </w:pPr>
          </w:p>
          <w:p w:rsidR="0088282D" w:rsidRPr="00BC0EC2" w:rsidRDefault="0088282D" w:rsidP="000C299E">
            <w:pPr>
              <w:spacing w:line="240" w:lineRule="auto"/>
              <w:jc w:val="center"/>
              <w:rPr>
                <w:rFonts w:eastAsia="Times New Roman"/>
                <w:sz w:val="24"/>
                <w:szCs w:val="24"/>
                <w:lang w:eastAsia="id-ID"/>
              </w:rPr>
            </w:pPr>
            <w:r w:rsidRPr="00BC0EC2">
              <w:rPr>
                <w:rFonts w:eastAsia="Times New Roman"/>
                <w:sz w:val="24"/>
                <w:szCs w:val="24"/>
                <w:lang w:eastAsia="id-ID"/>
              </w:rPr>
              <w:t>57,1</w:t>
            </w:r>
          </w:p>
        </w:tc>
      </w:tr>
    </w:tbl>
    <w:p w:rsidR="0088282D" w:rsidRDefault="0088282D" w:rsidP="000C299E">
      <w:pPr>
        <w:spacing w:line="240" w:lineRule="auto"/>
        <w:ind w:left="180"/>
        <w:jc w:val="both"/>
        <w:rPr>
          <w:rFonts w:eastAsia="Times New Roman"/>
          <w:i/>
          <w:sz w:val="24"/>
          <w:lang w:eastAsia="id-ID"/>
        </w:rPr>
      </w:pPr>
      <w:proofErr w:type="spellStart"/>
      <w:proofErr w:type="gramStart"/>
      <w:r w:rsidRPr="00F14BD3">
        <w:rPr>
          <w:rFonts w:eastAsia="Times New Roman"/>
          <w:i/>
          <w:sz w:val="24"/>
          <w:lang w:eastAsia="id-ID"/>
        </w:rPr>
        <w:t>Sumber</w:t>
      </w:r>
      <w:proofErr w:type="spellEnd"/>
      <w:r w:rsidRPr="00F14BD3">
        <w:rPr>
          <w:rFonts w:eastAsia="Times New Roman"/>
          <w:i/>
          <w:sz w:val="24"/>
          <w:lang w:eastAsia="id-ID"/>
        </w:rPr>
        <w:t xml:space="preserve"> :</w:t>
      </w:r>
      <w:proofErr w:type="gramEnd"/>
      <w:r w:rsidRPr="00F14BD3">
        <w:rPr>
          <w:rFonts w:eastAsia="Times New Roman"/>
          <w:i/>
          <w:sz w:val="24"/>
          <w:lang w:eastAsia="id-ID"/>
        </w:rPr>
        <w:t xml:space="preserve"> Data </w:t>
      </w:r>
      <w:proofErr w:type="spellStart"/>
      <w:r w:rsidRPr="00F14BD3">
        <w:rPr>
          <w:rFonts w:eastAsia="Times New Roman"/>
          <w:i/>
          <w:sz w:val="24"/>
          <w:lang w:eastAsia="id-ID"/>
        </w:rPr>
        <w:t>hasil</w:t>
      </w:r>
      <w:proofErr w:type="spellEnd"/>
      <w:r w:rsidRPr="00F14BD3">
        <w:rPr>
          <w:rFonts w:eastAsia="Times New Roman"/>
          <w:i/>
          <w:sz w:val="24"/>
          <w:lang w:eastAsia="id-ID"/>
        </w:rPr>
        <w:t xml:space="preserve"> </w:t>
      </w:r>
      <w:proofErr w:type="spellStart"/>
      <w:r w:rsidRPr="00F14BD3">
        <w:rPr>
          <w:rFonts w:eastAsia="Times New Roman"/>
          <w:i/>
          <w:sz w:val="24"/>
          <w:lang w:eastAsia="id-ID"/>
        </w:rPr>
        <w:t>belajar</w:t>
      </w:r>
      <w:proofErr w:type="spellEnd"/>
      <w:r w:rsidRPr="00F14BD3">
        <w:rPr>
          <w:rFonts w:eastAsia="Times New Roman"/>
          <w:i/>
          <w:sz w:val="24"/>
          <w:lang w:eastAsia="id-ID"/>
        </w:rPr>
        <w:t xml:space="preserve"> </w:t>
      </w:r>
      <w:proofErr w:type="spellStart"/>
      <w:r w:rsidRPr="00F14BD3">
        <w:rPr>
          <w:rFonts w:eastAsia="Times New Roman"/>
          <w:i/>
          <w:sz w:val="24"/>
          <w:lang w:eastAsia="id-ID"/>
        </w:rPr>
        <w:t>matematika</w:t>
      </w:r>
      <w:proofErr w:type="spellEnd"/>
      <w:r w:rsidRPr="00F14BD3">
        <w:rPr>
          <w:rFonts w:eastAsia="Times New Roman"/>
          <w:i/>
          <w:sz w:val="24"/>
          <w:lang w:eastAsia="id-ID"/>
        </w:rPr>
        <w:t xml:space="preserve"> SDN 80 </w:t>
      </w:r>
      <w:proofErr w:type="spellStart"/>
      <w:r w:rsidRPr="00F14BD3">
        <w:rPr>
          <w:rFonts w:eastAsia="Times New Roman"/>
          <w:i/>
          <w:sz w:val="24"/>
          <w:lang w:eastAsia="id-ID"/>
        </w:rPr>
        <w:t>Bumbung</w:t>
      </w:r>
      <w:proofErr w:type="spellEnd"/>
      <w:r w:rsidRPr="00F14BD3">
        <w:rPr>
          <w:rFonts w:eastAsia="Times New Roman"/>
          <w:i/>
          <w:sz w:val="24"/>
          <w:lang w:eastAsia="id-ID"/>
        </w:rPr>
        <w:t xml:space="preserve"> (2013/2014)</w:t>
      </w:r>
    </w:p>
    <w:p w:rsidR="000C299E" w:rsidRPr="00F14BD3" w:rsidRDefault="000C299E" w:rsidP="000C299E">
      <w:pPr>
        <w:spacing w:line="240" w:lineRule="auto"/>
        <w:ind w:left="180"/>
        <w:jc w:val="both"/>
        <w:rPr>
          <w:rFonts w:eastAsia="Times New Roman"/>
          <w:i/>
          <w:sz w:val="24"/>
          <w:lang w:eastAsia="id-ID"/>
        </w:rPr>
      </w:pPr>
    </w:p>
    <w:p w:rsidR="0088282D" w:rsidRDefault="0088282D" w:rsidP="008656BD">
      <w:pPr>
        <w:spacing w:line="240" w:lineRule="auto"/>
        <w:jc w:val="both"/>
        <w:rPr>
          <w:sz w:val="24"/>
          <w:lang w:val="id-ID"/>
        </w:rPr>
      </w:pPr>
      <w:proofErr w:type="spellStart"/>
      <w:r w:rsidRPr="00277012">
        <w:rPr>
          <w:rFonts w:eastAsia="Times New Roman"/>
          <w:sz w:val="24"/>
          <w:lang w:eastAsia="id-ID"/>
        </w:rPr>
        <w:t>Permasalahan</w:t>
      </w:r>
      <w:proofErr w:type="spellEnd"/>
      <w:r w:rsidRPr="00277012">
        <w:rPr>
          <w:rFonts w:eastAsia="Times New Roman"/>
          <w:sz w:val="24"/>
          <w:lang w:eastAsia="id-ID"/>
        </w:rPr>
        <w:t xml:space="preserve"> </w:t>
      </w:r>
      <w:proofErr w:type="spellStart"/>
      <w:r w:rsidRPr="00277012">
        <w:rPr>
          <w:rFonts w:eastAsia="Times New Roman"/>
          <w:sz w:val="24"/>
          <w:lang w:eastAsia="id-ID"/>
        </w:rPr>
        <w:t>di</w:t>
      </w:r>
      <w:proofErr w:type="spellEnd"/>
      <w:r w:rsidRPr="00277012">
        <w:rPr>
          <w:rFonts w:eastAsia="Times New Roman"/>
          <w:sz w:val="24"/>
          <w:lang w:eastAsia="id-ID"/>
        </w:rPr>
        <w:t xml:space="preserve"> </w:t>
      </w:r>
      <w:proofErr w:type="spellStart"/>
      <w:r w:rsidRPr="00277012">
        <w:rPr>
          <w:rFonts w:eastAsia="Times New Roman"/>
          <w:sz w:val="24"/>
          <w:lang w:eastAsia="id-ID"/>
        </w:rPr>
        <w:t>atas</w:t>
      </w:r>
      <w:proofErr w:type="spellEnd"/>
      <w:r w:rsidRPr="00277012">
        <w:rPr>
          <w:rFonts w:eastAsia="Times New Roman"/>
          <w:sz w:val="24"/>
          <w:lang w:eastAsia="id-ID"/>
        </w:rPr>
        <w:t xml:space="preserve"> </w:t>
      </w:r>
      <w:proofErr w:type="spellStart"/>
      <w:r w:rsidRPr="00277012">
        <w:rPr>
          <w:rFonts w:eastAsia="Times New Roman"/>
          <w:sz w:val="24"/>
          <w:lang w:eastAsia="id-ID"/>
        </w:rPr>
        <w:t>menunjukkan</w:t>
      </w:r>
      <w:proofErr w:type="spellEnd"/>
      <w:r w:rsidRPr="00277012">
        <w:rPr>
          <w:rFonts w:eastAsia="Times New Roman"/>
          <w:sz w:val="24"/>
          <w:lang w:eastAsia="id-ID"/>
        </w:rPr>
        <w:t xml:space="preserve"> </w:t>
      </w:r>
      <w:proofErr w:type="spellStart"/>
      <w:r w:rsidRPr="00277012">
        <w:rPr>
          <w:rFonts w:eastAsia="Times New Roman"/>
          <w:sz w:val="24"/>
          <w:lang w:eastAsia="id-ID"/>
        </w:rPr>
        <w:t>bahwa</w:t>
      </w:r>
      <w:proofErr w:type="spellEnd"/>
      <w:r w:rsidRPr="00277012">
        <w:rPr>
          <w:rFonts w:eastAsia="Times New Roman"/>
          <w:sz w:val="24"/>
          <w:lang w:eastAsia="id-ID"/>
        </w:rPr>
        <w:t xml:space="preserve"> </w:t>
      </w:r>
      <w:proofErr w:type="spellStart"/>
      <w:r w:rsidRPr="00277012">
        <w:rPr>
          <w:rFonts w:eastAsia="Times New Roman"/>
          <w:sz w:val="24"/>
          <w:lang w:eastAsia="id-ID"/>
        </w:rPr>
        <w:t>dengan</w:t>
      </w:r>
      <w:proofErr w:type="spellEnd"/>
      <w:r w:rsidRPr="00277012">
        <w:rPr>
          <w:rFonts w:eastAsia="Times New Roman"/>
          <w:sz w:val="24"/>
          <w:lang w:eastAsia="id-ID"/>
        </w:rPr>
        <w:t xml:space="preserve"> </w:t>
      </w:r>
      <w:proofErr w:type="spellStart"/>
      <w:r w:rsidRPr="00277012">
        <w:rPr>
          <w:rFonts w:eastAsia="Times New Roman"/>
          <w:sz w:val="24"/>
          <w:lang w:eastAsia="id-ID"/>
        </w:rPr>
        <w:t>metode</w:t>
      </w:r>
      <w:proofErr w:type="spellEnd"/>
      <w:r w:rsidRPr="00277012">
        <w:rPr>
          <w:rFonts w:eastAsia="Times New Roman"/>
          <w:sz w:val="24"/>
          <w:lang w:eastAsia="id-ID"/>
        </w:rPr>
        <w:t xml:space="preserve"> </w:t>
      </w:r>
      <w:proofErr w:type="spellStart"/>
      <w:r w:rsidRPr="00277012">
        <w:rPr>
          <w:rFonts w:eastAsia="Times New Roman"/>
          <w:sz w:val="24"/>
          <w:lang w:eastAsia="id-ID"/>
        </w:rPr>
        <w:t>tersebut</w:t>
      </w:r>
      <w:proofErr w:type="spellEnd"/>
      <w:r w:rsidRPr="00277012">
        <w:rPr>
          <w:rFonts w:eastAsia="Times New Roman"/>
          <w:sz w:val="24"/>
          <w:lang w:eastAsia="id-ID"/>
        </w:rPr>
        <w:t xml:space="preserve"> guru </w:t>
      </w:r>
      <w:proofErr w:type="spellStart"/>
      <w:r w:rsidRPr="00277012">
        <w:rPr>
          <w:rFonts w:eastAsia="Times New Roman"/>
          <w:sz w:val="24"/>
          <w:lang w:eastAsia="id-ID"/>
        </w:rPr>
        <w:t>belum</w:t>
      </w:r>
      <w:proofErr w:type="spellEnd"/>
      <w:r w:rsidRPr="00277012">
        <w:rPr>
          <w:rFonts w:eastAsia="Times New Roman"/>
          <w:sz w:val="24"/>
          <w:lang w:eastAsia="id-ID"/>
        </w:rPr>
        <w:t xml:space="preserve"> </w:t>
      </w:r>
      <w:proofErr w:type="spellStart"/>
      <w:r w:rsidRPr="00277012">
        <w:rPr>
          <w:rFonts w:eastAsia="Times New Roman"/>
          <w:sz w:val="24"/>
          <w:lang w:eastAsia="id-ID"/>
        </w:rPr>
        <w:t>dapat</w:t>
      </w:r>
      <w:proofErr w:type="spellEnd"/>
      <w:r w:rsidRPr="00277012">
        <w:rPr>
          <w:rFonts w:eastAsia="Times New Roman"/>
          <w:sz w:val="24"/>
          <w:lang w:eastAsia="id-ID"/>
        </w:rPr>
        <w:t xml:space="preserve"> </w:t>
      </w:r>
      <w:proofErr w:type="spellStart"/>
      <w:r w:rsidRPr="00277012">
        <w:rPr>
          <w:rFonts w:eastAsia="Times New Roman"/>
          <w:sz w:val="24"/>
          <w:lang w:eastAsia="id-ID"/>
        </w:rPr>
        <w:t>melibatkan</w:t>
      </w:r>
      <w:proofErr w:type="spellEnd"/>
      <w:r w:rsidRPr="00277012">
        <w:rPr>
          <w:rFonts w:eastAsia="Times New Roman"/>
          <w:sz w:val="24"/>
          <w:lang w:eastAsia="id-ID"/>
        </w:rPr>
        <w:t xml:space="preserve"> </w:t>
      </w:r>
      <w:proofErr w:type="spellStart"/>
      <w:r w:rsidRPr="00277012">
        <w:rPr>
          <w:rFonts w:eastAsia="Times New Roman"/>
          <w:sz w:val="24"/>
          <w:lang w:eastAsia="id-ID"/>
        </w:rPr>
        <w:t>siswa</w:t>
      </w:r>
      <w:proofErr w:type="spellEnd"/>
      <w:r w:rsidRPr="00277012">
        <w:rPr>
          <w:rFonts w:eastAsia="Times New Roman"/>
          <w:sz w:val="24"/>
          <w:lang w:eastAsia="id-ID"/>
        </w:rPr>
        <w:t xml:space="preserve"> </w:t>
      </w:r>
      <w:proofErr w:type="spellStart"/>
      <w:r w:rsidRPr="00277012">
        <w:rPr>
          <w:rFonts w:eastAsia="Times New Roman"/>
          <w:sz w:val="24"/>
          <w:lang w:eastAsia="id-ID"/>
        </w:rPr>
        <w:t>dalam</w:t>
      </w:r>
      <w:proofErr w:type="spellEnd"/>
      <w:r w:rsidRPr="00277012">
        <w:rPr>
          <w:rFonts w:eastAsia="Times New Roman"/>
          <w:sz w:val="24"/>
          <w:lang w:eastAsia="id-ID"/>
        </w:rPr>
        <w:t xml:space="preserve"> </w:t>
      </w:r>
      <w:proofErr w:type="spellStart"/>
      <w:r w:rsidRPr="00277012">
        <w:rPr>
          <w:rFonts w:eastAsia="Times New Roman"/>
          <w:sz w:val="24"/>
          <w:lang w:eastAsia="id-ID"/>
        </w:rPr>
        <w:t>proses</w:t>
      </w:r>
      <w:proofErr w:type="spellEnd"/>
      <w:r w:rsidRPr="00277012">
        <w:rPr>
          <w:rFonts w:eastAsia="Times New Roman"/>
          <w:sz w:val="24"/>
          <w:lang w:eastAsia="id-ID"/>
        </w:rPr>
        <w:t xml:space="preserve"> </w:t>
      </w:r>
      <w:proofErr w:type="spellStart"/>
      <w:r w:rsidRPr="00277012">
        <w:rPr>
          <w:rFonts w:eastAsia="Times New Roman"/>
          <w:sz w:val="24"/>
          <w:lang w:eastAsia="id-ID"/>
        </w:rPr>
        <w:t>pembelajaran</w:t>
      </w:r>
      <w:proofErr w:type="spellEnd"/>
      <w:r w:rsidRPr="00277012">
        <w:rPr>
          <w:rFonts w:eastAsia="Times New Roman"/>
          <w:sz w:val="24"/>
          <w:lang w:eastAsia="id-ID"/>
        </w:rPr>
        <w:t xml:space="preserve"> </w:t>
      </w:r>
      <w:proofErr w:type="spellStart"/>
      <w:r w:rsidRPr="00277012">
        <w:rPr>
          <w:rFonts w:eastAsia="Times New Roman"/>
          <w:sz w:val="24"/>
          <w:lang w:eastAsia="id-ID"/>
        </w:rPr>
        <w:t>secara</w:t>
      </w:r>
      <w:proofErr w:type="spellEnd"/>
      <w:r w:rsidRPr="00277012">
        <w:rPr>
          <w:rFonts w:eastAsia="Times New Roman"/>
          <w:sz w:val="24"/>
          <w:lang w:eastAsia="id-ID"/>
        </w:rPr>
        <w:t xml:space="preserve"> </w:t>
      </w:r>
      <w:proofErr w:type="spellStart"/>
      <w:r w:rsidRPr="00277012">
        <w:rPr>
          <w:rFonts w:eastAsia="Times New Roman"/>
          <w:sz w:val="24"/>
          <w:lang w:eastAsia="id-ID"/>
        </w:rPr>
        <w:t>aktif</w:t>
      </w:r>
      <w:proofErr w:type="spellEnd"/>
      <w:r w:rsidRPr="00277012">
        <w:rPr>
          <w:rFonts w:eastAsia="Times New Roman"/>
          <w:sz w:val="24"/>
          <w:lang w:eastAsia="id-ID"/>
        </w:rPr>
        <w:t xml:space="preserve">, </w:t>
      </w:r>
      <w:proofErr w:type="spellStart"/>
      <w:r w:rsidRPr="00277012">
        <w:rPr>
          <w:rFonts w:eastAsia="Times New Roman"/>
          <w:sz w:val="24"/>
          <w:lang w:eastAsia="id-ID"/>
        </w:rPr>
        <w:t>meskipun</w:t>
      </w:r>
      <w:proofErr w:type="spellEnd"/>
      <w:r w:rsidRPr="00277012">
        <w:rPr>
          <w:rFonts w:eastAsia="Times New Roman"/>
          <w:sz w:val="24"/>
          <w:lang w:eastAsia="id-ID"/>
        </w:rPr>
        <w:t xml:space="preserve"> guru </w:t>
      </w:r>
      <w:proofErr w:type="spellStart"/>
      <w:r w:rsidRPr="00277012">
        <w:rPr>
          <w:rFonts w:eastAsia="Times New Roman"/>
          <w:sz w:val="24"/>
          <w:lang w:eastAsia="id-ID"/>
        </w:rPr>
        <w:t>memberikan</w:t>
      </w:r>
      <w:proofErr w:type="spellEnd"/>
      <w:r w:rsidRPr="00277012">
        <w:rPr>
          <w:rFonts w:eastAsia="Times New Roman"/>
          <w:sz w:val="24"/>
          <w:lang w:eastAsia="id-ID"/>
        </w:rPr>
        <w:t xml:space="preserve"> </w:t>
      </w:r>
      <w:proofErr w:type="spellStart"/>
      <w:r w:rsidRPr="00277012">
        <w:rPr>
          <w:rFonts w:eastAsia="Times New Roman"/>
          <w:sz w:val="24"/>
          <w:lang w:eastAsia="id-ID"/>
        </w:rPr>
        <w:t>penugasan</w:t>
      </w:r>
      <w:proofErr w:type="spellEnd"/>
      <w:r w:rsidRPr="00277012">
        <w:rPr>
          <w:rFonts w:eastAsia="Times New Roman"/>
          <w:sz w:val="24"/>
          <w:lang w:eastAsia="id-ID"/>
        </w:rPr>
        <w:t xml:space="preserve"> </w:t>
      </w:r>
      <w:proofErr w:type="spellStart"/>
      <w:r w:rsidRPr="00277012">
        <w:rPr>
          <w:rFonts w:eastAsia="Times New Roman"/>
          <w:sz w:val="24"/>
          <w:lang w:eastAsia="id-ID"/>
        </w:rPr>
        <w:t>kepada</w:t>
      </w:r>
      <w:proofErr w:type="spellEnd"/>
      <w:r w:rsidRPr="00277012">
        <w:rPr>
          <w:rFonts w:eastAsia="Times New Roman"/>
          <w:sz w:val="24"/>
          <w:lang w:eastAsia="id-ID"/>
        </w:rPr>
        <w:t xml:space="preserve"> </w:t>
      </w:r>
      <w:proofErr w:type="spellStart"/>
      <w:r w:rsidRPr="00277012">
        <w:rPr>
          <w:rFonts w:eastAsia="Times New Roman"/>
          <w:sz w:val="24"/>
          <w:lang w:eastAsia="id-ID"/>
        </w:rPr>
        <w:t>siswa</w:t>
      </w:r>
      <w:proofErr w:type="spellEnd"/>
      <w:r w:rsidRPr="00277012">
        <w:rPr>
          <w:rFonts w:eastAsia="Times New Roman"/>
          <w:sz w:val="24"/>
          <w:lang w:eastAsia="id-ID"/>
        </w:rPr>
        <w:t xml:space="preserve">, </w:t>
      </w:r>
      <w:proofErr w:type="spellStart"/>
      <w:r w:rsidRPr="00277012">
        <w:rPr>
          <w:rFonts w:eastAsia="Times New Roman"/>
          <w:sz w:val="24"/>
          <w:lang w:eastAsia="id-ID"/>
        </w:rPr>
        <w:t>namun</w:t>
      </w:r>
      <w:proofErr w:type="spellEnd"/>
      <w:r w:rsidRPr="00277012">
        <w:rPr>
          <w:rFonts w:eastAsia="Times New Roman"/>
          <w:sz w:val="24"/>
          <w:lang w:eastAsia="id-ID"/>
        </w:rPr>
        <w:t xml:space="preserve"> </w:t>
      </w:r>
      <w:proofErr w:type="spellStart"/>
      <w:r w:rsidRPr="00277012">
        <w:rPr>
          <w:rFonts w:eastAsia="Times New Roman"/>
          <w:sz w:val="24"/>
          <w:lang w:eastAsia="id-ID"/>
        </w:rPr>
        <w:t>sebatas</w:t>
      </w:r>
      <w:proofErr w:type="spellEnd"/>
      <w:r w:rsidRPr="00277012">
        <w:rPr>
          <w:rFonts w:eastAsia="Times New Roman"/>
          <w:sz w:val="24"/>
          <w:lang w:eastAsia="id-ID"/>
        </w:rPr>
        <w:t xml:space="preserve"> </w:t>
      </w:r>
      <w:proofErr w:type="spellStart"/>
      <w:r w:rsidRPr="00277012">
        <w:rPr>
          <w:rFonts w:eastAsia="Times New Roman"/>
          <w:sz w:val="24"/>
          <w:lang w:eastAsia="id-ID"/>
        </w:rPr>
        <w:t>mengerjakan</w:t>
      </w:r>
      <w:proofErr w:type="spellEnd"/>
      <w:r w:rsidRPr="00277012">
        <w:rPr>
          <w:rFonts w:eastAsia="Times New Roman"/>
          <w:sz w:val="24"/>
          <w:lang w:eastAsia="id-ID"/>
        </w:rPr>
        <w:t xml:space="preserve"> </w:t>
      </w:r>
      <w:proofErr w:type="spellStart"/>
      <w:r w:rsidRPr="00277012">
        <w:rPr>
          <w:rFonts w:eastAsia="Times New Roman"/>
          <w:sz w:val="24"/>
          <w:lang w:eastAsia="id-ID"/>
        </w:rPr>
        <w:t>latihan</w:t>
      </w:r>
      <w:proofErr w:type="spellEnd"/>
      <w:r w:rsidRPr="00277012">
        <w:rPr>
          <w:rFonts w:eastAsia="Times New Roman"/>
          <w:sz w:val="24"/>
          <w:lang w:eastAsia="id-ID"/>
        </w:rPr>
        <w:t xml:space="preserve"> </w:t>
      </w:r>
      <w:proofErr w:type="spellStart"/>
      <w:r w:rsidRPr="00277012">
        <w:rPr>
          <w:rFonts w:eastAsia="Times New Roman"/>
          <w:sz w:val="24"/>
          <w:lang w:eastAsia="id-ID"/>
        </w:rPr>
        <w:t>soal</w:t>
      </w:r>
      <w:proofErr w:type="spellEnd"/>
      <w:r w:rsidRPr="00277012">
        <w:rPr>
          <w:rFonts w:eastAsia="Times New Roman"/>
          <w:sz w:val="24"/>
          <w:lang w:eastAsia="id-ID"/>
        </w:rPr>
        <w:t xml:space="preserve"> yang </w:t>
      </w:r>
      <w:proofErr w:type="spellStart"/>
      <w:r w:rsidRPr="00277012">
        <w:rPr>
          <w:rFonts w:eastAsia="Times New Roman"/>
          <w:sz w:val="24"/>
          <w:lang w:eastAsia="id-ID"/>
        </w:rPr>
        <w:t>diberikan</w:t>
      </w:r>
      <w:proofErr w:type="spellEnd"/>
      <w:r w:rsidRPr="00277012">
        <w:rPr>
          <w:rFonts w:eastAsia="Times New Roman"/>
          <w:sz w:val="24"/>
          <w:lang w:eastAsia="id-ID"/>
        </w:rPr>
        <w:t xml:space="preserve"> </w:t>
      </w:r>
      <w:proofErr w:type="spellStart"/>
      <w:r w:rsidRPr="00277012">
        <w:rPr>
          <w:rFonts w:eastAsia="Times New Roman"/>
          <w:sz w:val="24"/>
          <w:lang w:eastAsia="id-ID"/>
        </w:rPr>
        <w:t>siswa</w:t>
      </w:r>
      <w:proofErr w:type="spellEnd"/>
      <w:r w:rsidRPr="00277012">
        <w:rPr>
          <w:rFonts w:eastAsia="Times New Roman"/>
          <w:sz w:val="24"/>
          <w:lang w:eastAsia="id-ID"/>
        </w:rPr>
        <w:t xml:space="preserve"> </w:t>
      </w:r>
      <w:proofErr w:type="spellStart"/>
      <w:r w:rsidRPr="00277012">
        <w:rPr>
          <w:rFonts w:eastAsia="Times New Roman"/>
          <w:sz w:val="24"/>
          <w:lang w:eastAsia="id-ID"/>
        </w:rPr>
        <w:t>kurang</w:t>
      </w:r>
      <w:proofErr w:type="spellEnd"/>
      <w:r w:rsidRPr="00277012">
        <w:rPr>
          <w:rFonts w:eastAsia="Times New Roman"/>
          <w:sz w:val="24"/>
          <w:lang w:eastAsia="id-ID"/>
        </w:rPr>
        <w:t xml:space="preserve"> </w:t>
      </w:r>
      <w:proofErr w:type="spellStart"/>
      <w:r w:rsidRPr="00277012">
        <w:rPr>
          <w:rFonts w:eastAsia="Times New Roman"/>
          <w:sz w:val="24"/>
          <w:lang w:eastAsia="id-ID"/>
        </w:rPr>
        <w:t>dilibatkan</w:t>
      </w:r>
      <w:proofErr w:type="spellEnd"/>
      <w:r w:rsidRPr="00277012">
        <w:rPr>
          <w:rFonts w:eastAsia="Times New Roman"/>
          <w:sz w:val="24"/>
          <w:lang w:eastAsia="id-ID"/>
        </w:rPr>
        <w:t xml:space="preserve"> </w:t>
      </w:r>
      <w:proofErr w:type="spellStart"/>
      <w:r w:rsidRPr="00277012">
        <w:rPr>
          <w:rFonts w:eastAsia="Times New Roman"/>
          <w:sz w:val="24"/>
          <w:lang w:eastAsia="id-ID"/>
        </w:rPr>
        <w:t>secara</w:t>
      </w:r>
      <w:proofErr w:type="spellEnd"/>
      <w:r w:rsidRPr="00277012">
        <w:rPr>
          <w:rFonts w:eastAsia="Times New Roman"/>
          <w:sz w:val="24"/>
          <w:lang w:eastAsia="id-ID"/>
        </w:rPr>
        <w:t xml:space="preserve"> </w:t>
      </w:r>
      <w:proofErr w:type="spellStart"/>
      <w:r w:rsidRPr="00277012">
        <w:rPr>
          <w:rFonts w:eastAsia="Times New Roman"/>
          <w:sz w:val="24"/>
          <w:lang w:eastAsia="id-ID"/>
        </w:rPr>
        <w:t>langsung</w:t>
      </w:r>
      <w:proofErr w:type="spellEnd"/>
      <w:r w:rsidRPr="00277012">
        <w:rPr>
          <w:rFonts w:eastAsia="Times New Roman"/>
          <w:sz w:val="24"/>
          <w:lang w:eastAsia="id-ID"/>
        </w:rPr>
        <w:t xml:space="preserve"> </w:t>
      </w:r>
      <w:proofErr w:type="spellStart"/>
      <w:r w:rsidRPr="00277012">
        <w:rPr>
          <w:rFonts w:eastAsia="Times New Roman"/>
          <w:sz w:val="24"/>
          <w:lang w:eastAsia="id-ID"/>
        </w:rPr>
        <w:t>untuk</w:t>
      </w:r>
      <w:proofErr w:type="spellEnd"/>
      <w:r w:rsidRPr="00277012">
        <w:rPr>
          <w:rFonts w:eastAsia="Times New Roman"/>
          <w:sz w:val="24"/>
          <w:lang w:eastAsia="id-ID"/>
        </w:rPr>
        <w:t xml:space="preserve"> </w:t>
      </w:r>
      <w:proofErr w:type="spellStart"/>
      <w:r w:rsidRPr="00277012">
        <w:rPr>
          <w:rFonts w:eastAsia="Times New Roman"/>
          <w:sz w:val="24"/>
          <w:lang w:eastAsia="id-ID"/>
        </w:rPr>
        <w:t>menemukan</w:t>
      </w:r>
      <w:proofErr w:type="spellEnd"/>
      <w:r w:rsidRPr="00277012">
        <w:rPr>
          <w:rFonts w:eastAsia="Times New Roman"/>
          <w:sz w:val="24"/>
          <w:lang w:eastAsia="id-ID"/>
        </w:rPr>
        <w:t xml:space="preserve"> </w:t>
      </w:r>
      <w:proofErr w:type="spellStart"/>
      <w:r w:rsidRPr="00277012">
        <w:rPr>
          <w:rFonts w:eastAsia="Times New Roman"/>
          <w:sz w:val="24"/>
          <w:lang w:eastAsia="id-ID"/>
        </w:rPr>
        <w:t>sendiri</w:t>
      </w:r>
      <w:proofErr w:type="spellEnd"/>
      <w:r w:rsidRPr="00277012">
        <w:rPr>
          <w:rFonts w:eastAsia="Times New Roman"/>
          <w:sz w:val="24"/>
          <w:lang w:eastAsia="id-ID"/>
        </w:rPr>
        <w:t xml:space="preserve"> </w:t>
      </w:r>
      <w:proofErr w:type="spellStart"/>
      <w:r w:rsidRPr="00277012">
        <w:rPr>
          <w:rFonts w:eastAsia="Times New Roman"/>
          <w:sz w:val="24"/>
          <w:lang w:eastAsia="id-ID"/>
        </w:rPr>
        <w:t>dan</w:t>
      </w:r>
      <w:proofErr w:type="spellEnd"/>
      <w:r w:rsidRPr="00277012">
        <w:rPr>
          <w:rFonts w:eastAsia="Times New Roman"/>
          <w:sz w:val="24"/>
          <w:lang w:eastAsia="id-ID"/>
        </w:rPr>
        <w:t xml:space="preserve"> </w:t>
      </w:r>
      <w:proofErr w:type="spellStart"/>
      <w:r w:rsidRPr="00277012">
        <w:rPr>
          <w:rFonts w:eastAsia="Times New Roman"/>
          <w:sz w:val="24"/>
          <w:lang w:eastAsia="id-ID"/>
        </w:rPr>
        <w:t>mengembangkan</w:t>
      </w:r>
      <w:proofErr w:type="spellEnd"/>
      <w:r w:rsidRPr="00277012">
        <w:rPr>
          <w:rFonts w:eastAsia="Times New Roman"/>
          <w:sz w:val="24"/>
          <w:lang w:eastAsia="id-ID"/>
        </w:rPr>
        <w:t xml:space="preserve"> </w:t>
      </w:r>
      <w:proofErr w:type="spellStart"/>
      <w:r w:rsidRPr="00277012">
        <w:rPr>
          <w:rFonts w:eastAsia="Times New Roman"/>
          <w:sz w:val="24"/>
          <w:lang w:eastAsia="id-ID"/>
        </w:rPr>
        <w:t>pengetahuan</w:t>
      </w:r>
      <w:proofErr w:type="spellEnd"/>
      <w:r w:rsidRPr="00277012">
        <w:rPr>
          <w:rFonts w:eastAsia="Times New Roman"/>
          <w:sz w:val="24"/>
          <w:lang w:eastAsia="id-ID"/>
        </w:rPr>
        <w:t xml:space="preserve"> yang </w:t>
      </w:r>
      <w:proofErr w:type="spellStart"/>
      <w:r w:rsidRPr="00277012">
        <w:rPr>
          <w:rFonts w:eastAsia="Times New Roman"/>
          <w:sz w:val="24"/>
          <w:lang w:eastAsia="id-ID"/>
        </w:rPr>
        <w:t>dimilikinya</w:t>
      </w:r>
      <w:proofErr w:type="spellEnd"/>
      <w:r w:rsidRPr="00277012">
        <w:rPr>
          <w:rFonts w:eastAsia="Times New Roman"/>
          <w:sz w:val="24"/>
          <w:lang w:eastAsia="id-ID"/>
        </w:rPr>
        <w:t xml:space="preserve">, </w:t>
      </w:r>
      <w:proofErr w:type="spellStart"/>
      <w:r w:rsidRPr="00277012">
        <w:rPr>
          <w:rFonts w:eastAsia="Times New Roman"/>
          <w:sz w:val="24"/>
          <w:lang w:eastAsia="id-ID"/>
        </w:rPr>
        <w:t>sehingga</w:t>
      </w:r>
      <w:proofErr w:type="spellEnd"/>
      <w:r w:rsidRPr="00277012">
        <w:rPr>
          <w:rFonts w:eastAsia="Times New Roman"/>
          <w:sz w:val="24"/>
          <w:lang w:eastAsia="id-ID"/>
        </w:rPr>
        <w:t xml:space="preserve"> </w:t>
      </w:r>
      <w:proofErr w:type="spellStart"/>
      <w:r w:rsidRPr="00277012">
        <w:rPr>
          <w:rFonts w:eastAsia="Times New Roman"/>
          <w:sz w:val="24"/>
          <w:lang w:eastAsia="id-ID"/>
        </w:rPr>
        <w:t>menyebabkan</w:t>
      </w:r>
      <w:proofErr w:type="spellEnd"/>
      <w:r w:rsidRPr="00277012">
        <w:rPr>
          <w:rFonts w:eastAsia="Times New Roman"/>
          <w:sz w:val="24"/>
          <w:lang w:eastAsia="id-ID"/>
        </w:rPr>
        <w:t xml:space="preserve"> </w:t>
      </w:r>
      <w:proofErr w:type="spellStart"/>
      <w:r w:rsidRPr="00277012">
        <w:rPr>
          <w:rFonts w:eastAsia="Times New Roman"/>
          <w:sz w:val="24"/>
          <w:lang w:eastAsia="id-ID"/>
        </w:rPr>
        <w:t>kurangnya</w:t>
      </w:r>
      <w:proofErr w:type="spellEnd"/>
      <w:r w:rsidRPr="00277012">
        <w:rPr>
          <w:rFonts w:eastAsia="Times New Roman"/>
          <w:sz w:val="24"/>
          <w:lang w:eastAsia="id-ID"/>
        </w:rPr>
        <w:t xml:space="preserve"> </w:t>
      </w:r>
      <w:proofErr w:type="spellStart"/>
      <w:r w:rsidRPr="00277012">
        <w:rPr>
          <w:rFonts w:eastAsia="Times New Roman"/>
          <w:sz w:val="24"/>
          <w:lang w:eastAsia="id-ID"/>
        </w:rPr>
        <w:t>penguasaan</w:t>
      </w:r>
      <w:proofErr w:type="spellEnd"/>
      <w:r w:rsidRPr="00277012">
        <w:rPr>
          <w:rFonts w:eastAsia="Times New Roman"/>
          <w:sz w:val="24"/>
          <w:lang w:eastAsia="id-ID"/>
        </w:rPr>
        <w:t xml:space="preserve"> </w:t>
      </w:r>
      <w:proofErr w:type="spellStart"/>
      <w:r w:rsidRPr="00277012">
        <w:rPr>
          <w:rFonts w:eastAsia="Times New Roman"/>
          <w:sz w:val="24"/>
          <w:lang w:eastAsia="id-ID"/>
        </w:rPr>
        <w:t>siswa</w:t>
      </w:r>
      <w:proofErr w:type="spellEnd"/>
      <w:r w:rsidRPr="00277012">
        <w:rPr>
          <w:rFonts w:eastAsia="Times New Roman"/>
          <w:sz w:val="24"/>
          <w:lang w:eastAsia="id-ID"/>
        </w:rPr>
        <w:t xml:space="preserve"> </w:t>
      </w:r>
      <w:proofErr w:type="spellStart"/>
      <w:r w:rsidRPr="00277012">
        <w:rPr>
          <w:rFonts w:eastAsia="Times New Roman"/>
          <w:sz w:val="24"/>
          <w:lang w:eastAsia="id-ID"/>
        </w:rPr>
        <w:t>terhadap</w:t>
      </w:r>
      <w:proofErr w:type="spellEnd"/>
      <w:r w:rsidRPr="00277012">
        <w:rPr>
          <w:rFonts w:eastAsia="Times New Roman"/>
          <w:sz w:val="24"/>
          <w:lang w:eastAsia="id-ID"/>
        </w:rPr>
        <w:t xml:space="preserve"> </w:t>
      </w:r>
      <w:proofErr w:type="spellStart"/>
      <w:r w:rsidRPr="00277012">
        <w:rPr>
          <w:rFonts w:eastAsia="Times New Roman"/>
          <w:sz w:val="24"/>
          <w:lang w:eastAsia="id-ID"/>
        </w:rPr>
        <w:t>materi</w:t>
      </w:r>
      <w:proofErr w:type="spellEnd"/>
      <w:r w:rsidRPr="00277012">
        <w:rPr>
          <w:rFonts w:eastAsia="Times New Roman"/>
          <w:sz w:val="24"/>
          <w:lang w:eastAsia="id-ID"/>
        </w:rPr>
        <w:t xml:space="preserve"> yang </w:t>
      </w:r>
      <w:proofErr w:type="spellStart"/>
      <w:r w:rsidRPr="00277012">
        <w:rPr>
          <w:rFonts w:eastAsia="Times New Roman"/>
          <w:sz w:val="24"/>
          <w:lang w:eastAsia="id-ID"/>
        </w:rPr>
        <w:t>disampaikan</w:t>
      </w:r>
      <w:proofErr w:type="spellEnd"/>
      <w:r w:rsidRPr="00277012">
        <w:rPr>
          <w:rFonts w:eastAsia="Times New Roman"/>
          <w:sz w:val="24"/>
          <w:lang w:eastAsia="id-ID"/>
        </w:rPr>
        <w:t xml:space="preserve"> </w:t>
      </w:r>
      <w:proofErr w:type="spellStart"/>
      <w:r w:rsidRPr="00277012">
        <w:rPr>
          <w:rFonts w:eastAsia="Times New Roman"/>
          <w:sz w:val="24"/>
          <w:lang w:eastAsia="id-ID"/>
        </w:rPr>
        <w:t>oleh</w:t>
      </w:r>
      <w:proofErr w:type="spellEnd"/>
      <w:r w:rsidRPr="00277012">
        <w:rPr>
          <w:rFonts w:eastAsia="Times New Roman"/>
          <w:sz w:val="24"/>
          <w:lang w:eastAsia="id-ID"/>
        </w:rPr>
        <w:t xml:space="preserve"> guru. </w:t>
      </w:r>
      <w:proofErr w:type="spellStart"/>
      <w:proofErr w:type="gramStart"/>
      <w:r w:rsidRPr="0081159E">
        <w:rPr>
          <w:sz w:val="24"/>
        </w:rPr>
        <w:t>Upaya</w:t>
      </w:r>
      <w:proofErr w:type="spellEnd"/>
      <w:r w:rsidRPr="0081159E">
        <w:rPr>
          <w:sz w:val="24"/>
        </w:rPr>
        <w:t xml:space="preserve"> yang </w:t>
      </w:r>
      <w:proofErr w:type="spellStart"/>
      <w:r w:rsidRPr="0081159E">
        <w:rPr>
          <w:sz w:val="24"/>
        </w:rPr>
        <w:t>telah</w:t>
      </w:r>
      <w:proofErr w:type="spellEnd"/>
      <w:r w:rsidRPr="0081159E">
        <w:rPr>
          <w:sz w:val="24"/>
        </w:rPr>
        <w:t xml:space="preserve"> </w:t>
      </w:r>
      <w:proofErr w:type="spellStart"/>
      <w:r w:rsidRPr="0081159E">
        <w:rPr>
          <w:sz w:val="24"/>
        </w:rPr>
        <w:t>dilakukan</w:t>
      </w:r>
      <w:proofErr w:type="spellEnd"/>
      <w:r w:rsidRPr="0081159E">
        <w:rPr>
          <w:sz w:val="24"/>
        </w:rPr>
        <w:t xml:space="preserve"> guru </w:t>
      </w:r>
      <w:proofErr w:type="spellStart"/>
      <w:r w:rsidRPr="0081159E">
        <w:rPr>
          <w:sz w:val="24"/>
        </w:rPr>
        <w:t>dalam</w:t>
      </w:r>
      <w:proofErr w:type="spellEnd"/>
      <w:r w:rsidRPr="0081159E">
        <w:rPr>
          <w:sz w:val="24"/>
        </w:rPr>
        <w:t xml:space="preserve"> </w:t>
      </w:r>
      <w:proofErr w:type="spellStart"/>
      <w:r w:rsidRPr="0081159E">
        <w:rPr>
          <w:sz w:val="24"/>
        </w:rPr>
        <w:t>menghadapi</w:t>
      </w:r>
      <w:proofErr w:type="spellEnd"/>
      <w:r w:rsidRPr="0081159E">
        <w:rPr>
          <w:sz w:val="24"/>
        </w:rPr>
        <w:t xml:space="preserve"> </w:t>
      </w:r>
      <w:proofErr w:type="spellStart"/>
      <w:r w:rsidRPr="0081159E">
        <w:rPr>
          <w:sz w:val="24"/>
        </w:rPr>
        <w:t>permasalahan</w:t>
      </w:r>
      <w:proofErr w:type="spellEnd"/>
      <w:r w:rsidRPr="0081159E">
        <w:rPr>
          <w:sz w:val="24"/>
        </w:rPr>
        <w:t xml:space="preserve"> </w:t>
      </w:r>
      <w:proofErr w:type="spellStart"/>
      <w:r w:rsidRPr="0081159E">
        <w:rPr>
          <w:sz w:val="24"/>
        </w:rPr>
        <w:t>di</w:t>
      </w:r>
      <w:proofErr w:type="spellEnd"/>
      <w:r w:rsidRPr="0081159E">
        <w:rPr>
          <w:sz w:val="24"/>
        </w:rPr>
        <w:t xml:space="preserve"> </w:t>
      </w:r>
      <w:proofErr w:type="spellStart"/>
      <w:r w:rsidRPr="0081159E">
        <w:rPr>
          <w:sz w:val="24"/>
        </w:rPr>
        <w:t>atas</w:t>
      </w:r>
      <w:proofErr w:type="spellEnd"/>
      <w:r w:rsidRPr="0081159E">
        <w:rPr>
          <w:sz w:val="24"/>
        </w:rPr>
        <w:t xml:space="preserve"> </w:t>
      </w:r>
      <w:proofErr w:type="spellStart"/>
      <w:r w:rsidRPr="0081159E">
        <w:rPr>
          <w:sz w:val="24"/>
        </w:rPr>
        <w:t>yaitu</w:t>
      </w:r>
      <w:proofErr w:type="spellEnd"/>
      <w:r w:rsidRPr="0081159E">
        <w:rPr>
          <w:sz w:val="24"/>
        </w:rPr>
        <w:t xml:space="preserve"> </w:t>
      </w:r>
      <w:proofErr w:type="spellStart"/>
      <w:r w:rsidRPr="0081159E">
        <w:rPr>
          <w:sz w:val="24"/>
        </w:rPr>
        <w:t>mengadakan</w:t>
      </w:r>
      <w:proofErr w:type="spellEnd"/>
      <w:r w:rsidRPr="0081159E">
        <w:rPr>
          <w:sz w:val="24"/>
        </w:rPr>
        <w:t xml:space="preserve"> remedial </w:t>
      </w:r>
      <w:proofErr w:type="spellStart"/>
      <w:r w:rsidRPr="0081159E">
        <w:rPr>
          <w:sz w:val="24"/>
        </w:rPr>
        <w:t>bagi</w:t>
      </w:r>
      <w:proofErr w:type="spellEnd"/>
      <w:r w:rsidRPr="0081159E">
        <w:rPr>
          <w:sz w:val="24"/>
        </w:rPr>
        <w:t xml:space="preserve"> </w:t>
      </w:r>
      <w:proofErr w:type="spellStart"/>
      <w:r w:rsidRPr="0081159E">
        <w:rPr>
          <w:sz w:val="24"/>
        </w:rPr>
        <w:t>siswa</w:t>
      </w:r>
      <w:proofErr w:type="spellEnd"/>
      <w:r w:rsidRPr="0081159E">
        <w:rPr>
          <w:sz w:val="24"/>
        </w:rPr>
        <w:t xml:space="preserve"> yang </w:t>
      </w:r>
      <w:proofErr w:type="spellStart"/>
      <w:r w:rsidRPr="0081159E">
        <w:rPr>
          <w:sz w:val="24"/>
        </w:rPr>
        <w:t>tidak</w:t>
      </w:r>
      <w:proofErr w:type="spellEnd"/>
      <w:r w:rsidRPr="0081159E">
        <w:rPr>
          <w:sz w:val="24"/>
        </w:rPr>
        <w:t xml:space="preserve"> </w:t>
      </w:r>
      <w:proofErr w:type="spellStart"/>
      <w:r w:rsidRPr="0081159E">
        <w:rPr>
          <w:sz w:val="24"/>
        </w:rPr>
        <w:t>tuntas</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memberikan</w:t>
      </w:r>
      <w:proofErr w:type="spellEnd"/>
      <w:r w:rsidRPr="0081159E">
        <w:rPr>
          <w:sz w:val="24"/>
        </w:rPr>
        <w:t xml:space="preserve"> </w:t>
      </w:r>
      <w:proofErr w:type="spellStart"/>
      <w:r w:rsidRPr="0081159E">
        <w:rPr>
          <w:sz w:val="24"/>
        </w:rPr>
        <w:t>latihan</w:t>
      </w:r>
      <w:proofErr w:type="spellEnd"/>
      <w:r w:rsidRPr="0081159E">
        <w:rPr>
          <w:sz w:val="24"/>
        </w:rPr>
        <w:t xml:space="preserve"> </w:t>
      </w:r>
      <w:proofErr w:type="spellStart"/>
      <w:r w:rsidRPr="0081159E">
        <w:rPr>
          <w:sz w:val="24"/>
        </w:rPr>
        <w:t>tambahan</w:t>
      </w:r>
      <w:proofErr w:type="spellEnd"/>
      <w:r w:rsidRPr="0081159E">
        <w:rPr>
          <w:sz w:val="24"/>
        </w:rPr>
        <w:t xml:space="preserve"> </w:t>
      </w:r>
      <w:proofErr w:type="spellStart"/>
      <w:r w:rsidRPr="0081159E">
        <w:rPr>
          <w:sz w:val="24"/>
        </w:rPr>
        <w:t>bagi</w:t>
      </w:r>
      <w:proofErr w:type="spellEnd"/>
      <w:r w:rsidRPr="0081159E">
        <w:rPr>
          <w:sz w:val="24"/>
        </w:rPr>
        <w:t xml:space="preserve"> </w:t>
      </w:r>
      <w:proofErr w:type="spellStart"/>
      <w:r w:rsidRPr="0081159E">
        <w:rPr>
          <w:sz w:val="24"/>
        </w:rPr>
        <w:t>siswa</w:t>
      </w:r>
      <w:proofErr w:type="spellEnd"/>
      <w:r w:rsidRPr="0081159E">
        <w:rPr>
          <w:sz w:val="24"/>
        </w:rPr>
        <w:t>.</w:t>
      </w:r>
      <w:proofErr w:type="gramEnd"/>
      <w:r w:rsidRPr="0081159E">
        <w:rPr>
          <w:sz w:val="24"/>
        </w:rPr>
        <w:t xml:space="preserve"> </w:t>
      </w:r>
      <w:proofErr w:type="spellStart"/>
      <w:proofErr w:type="gramStart"/>
      <w:r w:rsidRPr="0081159E">
        <w:rPr>
          <w:sz w:val="24"/>
        </w:rPr>
        <w:t>Namun</w:t>
      </w:r>
      <w:proofErr w:type="spellEnd"/>
      <w:r w:rsidRPr="0081159E">
        <w:rPr>
          <w:sz w:val="24"/>
        </w:rPr>
        <w:t xml:space="preserve"> </w:t>
      </w:r>
      <w:proofErr w:type="spellStart"/>
      <w:r w:rsidRPr="0081159E">
        <w:rPr>
          <w:sz w:val="24"/>
        </w:rPr>
        <w:t>usaha</w:t>
      </w:r>
      <w:proofErr w:type="spellEnd"/>
      <w:r w:rsidRPr="0081159E">
        <w:rPr>
          <w:sz w:val="24"/>
        </w:rPr>
        <w:t xml:space="preserve"> yang </w:t>
      </w:r>
      <w:proofErr w:type="spellStart"/>
      <w:r w:rsidRPr="0081159E">
        <w:rPr>
          <w:sz w:val="24"/>
        </w:rPr>
        <w:t>dilakukan</w:t>
      </w:r>
      <w:proofErr w:type="spellEnd"/>
      <w:r w:rsidRPr="0081159E">
        <w:rPr>
          <w:sz w:val="24"/>
        </w:rPr>
        <w:t xml:space="preserve"> </w:t>
      </w:r>
      <w:proofErr w:type="spellStart"/>
      <w:r w:rsidRPr="0081159E">
        <w:rPr>
          <w:sz w:val="24"/>
        </w:rPr>
        <w:t>belum</w:t>
      </w:r>
      <w:proofErr w:type="spellEnd"/>
      <w:r w:rsidRPr="0081159E">
        <w:rPr>
          <w:sz w:val="24"/>
        </w:rPr>
        <w:t xml:space="preserve"> </w:t>
      </w:r>
      <w:proofErr w:type="spellStart"/>
      <w:r w:rsidRPr="0081159E">
        <w:rPr>
          <w:sz w:val="24"/>
        </w:rPr>
        <w:t>mencapai</w:t>
      </w:r>
      <w:proofErr w:type="spellEnd"/>
      <w:r w:rsidRPr="0081159E">
        <w:rPr>
          <w:sz w:val="24"/>
        </w:rPr>
        <w:t xml:space="preserve"> </w:t>
      </w:r>
      <w:proofErr w:type="spellStart"/>
      <w:r w:rsidRPr="0081159E">
        <w:rPr>
          <w:sz w:val="24"/>
        </w:rPr>
        <w:t>hasil</w:t>
      </w:r>
      <w:proofErr w:type="spellEnd"/>
      <w:r w:rsidRPr="0081159E">
        <w:rPr>
          <w:sz w:val="24"/>
        </w:rPr>
        <w:t xml:space="preserve"> </w:t>
      </w:r>
      <w:proofErr w:type="spellStart"/>
      <w:r w:rsidRPr="0081159E">
        <w:rPr>
          <w:sz w:val="24"/>
        </w:rPr>
        <w:t>maksimal</w:t>
      </w:r>
      <w:proofErr w:type="spellEnd"/>
      <w:r w:rsidRPr="0081159E">
        <w:rPr>
          <w:sz w:val="24"/>
        </w:rPr>
        <w:t>.</w:t>
      </w:r>
      <w:proofErr w:type="gramEnd"/>
    </w:p>
    <w:p w:rsidR="00B11333" w:rsidRPr="00B11333" w:rsidRDefault="00B11333" w:rsidP="008656BD">
      <w:pPr>
        <w:spacing w:line="240" w:lineRule="auto"/>
        <w:jc w:val="both"/>
        <w:rPr>
          <w:rFonts w:eastAsia="Times New Roman"/>
          <w:sz w:val="24"/>
          <w:lang w:val="id-ID" w:eastAsia="id-ID"/>
        </w:rPr>
      </w:pPr>
      <w:proofErr w:type="gramStart"/>
      <w:r w:rsidRPr="0081159E">
        <w:rPr>
          <w:sz w:val="24"/>
        </w:rPr>
        <w:t xml:space="preserve">Dari </w:t>
      </w:r>
      <w:proofErr w:type="spellStart"/>
      <w:r w:rsidRPr="0081159E">
        <w:rPr>
          <w:sz w:val="24"/>
        </w:rPr>
        <w:t>uraian</w:t>
      </w:r>
      <w:proofErr w:type="spellEnd"/>
      <w:r w:rsidRPr="0081159E">
        <w:rPr>
          <w:sz w:val="24"/>
        </w:rPr>
        <w:t xml:space="preserve"> </w:t>
      </w:r>
      <w:proofErr w:type="spellStart"/>
      <w:r w:rsidRPr="0081159E">
        <w:rPr>
          <w:sz w:val="24"/>
        </w:rPr>
        <w:t>di</w:t>
      </w:r>
      <w:proofErr w:type="spellEnd"/>
      <w:r w:rsidRPr="0081159E">
        <w:rPr>
          <w:sz w:val="24"/>
        </w:rPr>
        <w:t xml:space="preserve"> </w:t>
      </w:r>
      <w:proofErr w:type="spellStart"/>
      <w:r w:rsidRPr="0081159E">
        <w:rPr>
          <w:sz w:val="24"/>
        </w:rPr>
        <w:t>atas</w:t>
      </w:r>
      <w:proofErr w:type="spellEnd"/>
      <w:r w:rsidRPr="0081159E">
        <w:rPr>
          <w:sz w:val="24"/>
        </w:rPr>
        <w:t xml:space="preserve">, </w:t>
      </w:r>
      <w:proofErr w:type="spellStart"/>
      <w:r w:rsidRPr="0081159E">
        <w:rPr>
          <w:sz w:val="24"/>
        </w:rPr>
        <w:t>maka</w:t>
      </w:r>
      <w:proofErr w:type="spellEnd"/>
      <w:r w:rsidRPr="0081159E">
        <w:rPr>
          <w:sz w:val="24"/>
        </w:rPr>
        <w:t xml:space="preserve"> guru </w:t>
      </w:r>
      <w:proofErr w:type="spellStart"/>
      <w:r w:rsidRPr="0081159E">
        <w:rPr>
          <w:sz w:val="24"/>
        </w:rPr>
        <w:t>perlu</w:t>
      </w:r>
      <w:proofErr w:type="spellEnd"/>
      <w:r w:rsidRPr="0081159E">
        <w:rPr>
          <w:sz w:val="24"/>
        </w:rPr>
        <w:t xml:space="preserve"> </w:t>
      </w:r>
      <w:proofErr w:type="spellStart"/>
      <w:r w:rsidRPr="0081159E">
        <w:rPr>
          <w:sz w:val="24"/>
        </w:rPr>
        <w:t>berupaya</w:t>
      </w:r>
      <w:proofErr w:type="spellEnd"/>
      <w:r w:rsidRPr="0081159E">
        <w:rPr>
          <w:sz w:val="24"/>
        </w:rPr>
        <w:t xml:space="preserve"> </w:t>
      </w:r>
      <w:proofErr w:type="spellStart"/>
      <w:r w:rsidRPr="0081159E">
        <w:rPr>
          <w:sz w:val="24"/>
        </w:rPr>
        <w:t>mengadakan</w:t>
      </w:r>
      <w:proofErr w:type="spellEnd"/>
      <w:r w:rsidRPr="0081159E">
        <w:rPr>
          <w:sz w:val="24"/>
        </w:rPr>
        <w:t xml:space="preserve"> </w:t>
      </w:r>
      <w:proofErr w:type="spellStart"/>
      <w:r w:rsidRPr="0081159E">
        <w:rPr>
          <w:sz w:val="24"/>
        </w:rPr>
        <w:t>suatu</w:t>
      </w:r>
      <w:proofErr w:type="spellEnd"/>
      <w:r w:rsidRPr="0081159E">
        <w:rPr>
          <w:sz w:val="24"/>
        </w:rPr>
        <w:t xml:space="preserve"> </w:t>
      </w:r>
      <w:proofErr w:type="spellStart"/>
      <w:r w:rsidRPr="0081159E">
        <w:rPr>
          <w:sz w:val="24"/>
        </w:rPr>
        <w:t>aktivitas</w:t>
      </w:r>
      <w:proofErr w:type="spellEnd"/>
      <w:r w:rsidRPr="0081159E">
        <w:rPr>
          <w:sz w:val="24"/>
        </w:rPr>
        <w:t xml:space="preserve"> </w:t>
      </w:r>
      <w:proofErr w:type="spellStart"/>
      <w:r w:rsidRPr="0081159E">
        <w:rPr>
          <w:sz w:val="24"/>
        </w:rPr>
        <w:t>pembelajaran</w:t>
      </w:r>
      <w:proofErr w:type="spellEnd"/>
      <w:r w:rsidRPr="0081159E">
        <w:rPr>
          <w:sz w:val="24"/>
        </w:rPr>
        <w:t xml:space="preserve"> yang </w:t>
      </w:r>
      <w:proofErr w:type="spellStart"/>
      <w:r w:rsidRPr="0081159E">
        <w:rPr>
          <w:sz w:val="24"/>
        </w:rPr>
        <w:t>melibatkan</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lebih</w:t>
      </w:r>
      <w:proofErr w:type="spellEnd"/>
      <w:r w:rsidRPr="0081159E">
        <w:rPr>
          <w:sz w:val="24"/>
        </w:rPr>
        <w:t xml:space="preserve"> </w:t>
      </w:r>
      <w:proofErr w:type="spellStart"/>
      <w:r w:rsidRPr="0081159E">
        <w:rPr>
          <w:sz w:val="24"/>
        </w:rPr>
        <w:t>aktif</w:t>
      </w:r>
      <w:proofErr w:type="spellEnd"/>
      <w:r w:rsidRPr="0081159E">
        <w:rPr>
          <w:sz w:val="24"/>
        </w:rPr>
        <w:t xml:space="preserve"> </w:t>
      </w:r>
      <w:proofErr w:type="spellStart"/>
      <w:r w:rsidRPr="0081159E">
        <w:rPr>
          <w:sz w:val="24"/>
        </w:rPr>
        <w:t>sehingga</w:t>
      </w:r>
      <w:proofErr w:type="spellEnd"/>
      <w:r w:rsidRPr="0081159E">
        <w:rPr>
          <w:sz w:val="24"/>
        </w:rPr>
        <w:t xml:space="preserve"> </w:t>
      </w:r>
      <w:proofErr w:type="spellStart"/>
      <w:r w:rsidRPr="0081159E">
        <w:rPr>
          <w:sz w:val="24"/>
        </w:rPr>
        <w:t>dapat</w:t>
      </w:r>
      <w:proofErr w:type="spellEnd"/>
      <w:r w:rsidRPr="0081159E">
        <w:rPr>
          <w:sz w:val="24"/>
        </w:rPr>
        <w:t xml:space="preserve"> </w:t>
      </w:r>
      <w:proofErr w:type="spellStart"/>
      <w:r w:rsidRPr="0081159E">
        <w:rPr>
          <w:sz w:val="24"/>
        </w:rPr>
        <w:t>meningkatkan</w:t>
      </w:r>
      <w:proofErr w:type="spellEnd"/>
      <w:r w:rsidRPr="0081159E">
        <w:rPr>
          <w:sz w:val="24"/>
        </w:rPr>
        <w:t xml:space="preserve"> </w:t>
      </w:r>
      <w:proofErr w:type="spellStart"/>
      <w:r w:rsidRPr="0081159E">
        <w:rPr>
          <w:sz w:val="24"/>
        </w:rPr>
        <w:t>hasil</w:t>
      </w:r>
      <w:proofErr w:type="spellEnd"/>
      <w:r w:rsidRPr="0081159E">
        <w:rPr>
          <w:sz w:val="24"/>
        </w:rPr>
        <w:t xml:space="preserve"> </w:t>
      </w:r>
      <w:proofErr w:type="spellStart"/>
      <w:r w:rsidRPr="0081159E">
        <w:rPr>
          <w:sz w:val="24"/>
        </w:rPr>
        <w:t>belajar</w:t>
      </w:r>
      <w:proofErr w:type="spellEnd"/>
      <w:r w:rsidRPr="0081159E">
        <w:rPr>
          <w:sz w:val="24"/>
        </w:rPr>
        <w:t xml:space="preserve"> </w:t>
      </w:r>
      <w:proofErr w:type="spellStart"/>
      <w:r w:rsidRPr="0081159E">
        <w:rPr>
          <w:sz w:val="24"/>
        </w:rPr>
        <w:t>matematika</w:t>
      </w:r>
      <w:proofErr w:type="spellEnd"/>
      <w:r w:rsidRPr="0081159E">
        <w:rPr>
          <w:sz w:val="24"/>
        </w:rPr>
        <w:t xml:space="preserve"> </w:t>
      </w:r>
      <w:proofErr w:type="spellStart"/>
      <w:r w:rsidRPr="0081159E">
        <w:rPr>
          <w:sz w:val="24"/>
        </w:rPr>
        <w:t>siswa</w:t>
      </w:r>
      <w:proofErr w:type="spellEnd"/>
      <w:r w:rsidRPr="0081159E">
        <w:rPr>
          <w:sz w:val="24"/>
        </w:rPr>
        <w:t>.</w:t>
      </w:r>
      <w:proofErr w:type="gramEnd"/>
      <w:r w:rsidRPr="0081159E">
        <w:rPr>
          <w:sz w:val="24"/>
        </w:rPr>
        <w:t xml:space="preserve"> </w:t>
      </w:r>
      <w:proofErr w:type="spellStart"/>
      <w:proofErr w:type="gramStart"/>
      <w:r w:rsidRPr="0081159E">
        <w:rPr>
          <w:sz w:val="24"/>
        </w:rPr>
        <w:t>Salah</w:t>
      </w:r>
      <w:proofErr w:type="spellEnd"/>
      <w:r w:rsidRPr="0081159E">
        <w:rPr>
          <w:sz w:val="24"/>
        </w:rPr>
        <w:t xml:space="preserve"> </w:t>
      </w:r>
      <w:proofErr w:type="spellStart"/>
      <w:r w:rsidRPr="0081159E">
        <w:rPr>
          <w:sz w:val="24"/>
        </w:rPr>
        <w:t>satu</w:t>
      </w:r>
      <w:proofErr w:type="spellEnd"/>
      <w:r w:rsidRPr="0081159E">
        <w:rPr>
          <w:sz w:val="24"/>
        </w:rPr>
        <w:t xml:space="preserve"> </w:t>
      </w:r>
      <w:proofErr w:type="spellStart"/>
      <w:r w:rsidRPr="0081159E">
        <w:rPr>
          <w:sz w:val="24"/>
        </w:rPr>
        <w:t>usaha</w:t>
      </w:r>
      <w:proofErr w:type="spellEnd"/>
      <w:r w:rsidRPr="0081159E">
        <w:rPr>
          <w:sz w:val="24"/>
        </w:rPr>
        <w:t xml:space="preserve"> yang </w:t>
      </w:r>
      <w:proofErr w:type="spellStart"/>
      <w:r w:rsidRPr="0081159E">
        <w:rPr>
          <w:sz w:val="24"/>
        </w:rPr>
        <w:t>dapat</w:t>
      </w:r>
      <w:proofErr w:type="spellEnd"/>
      <w:r w:rsidRPr="0081159E">
        <w:rPr>
          <w:sz w:val="24"/>
        </w:rPr>
        <w:t xml:space="preserve"> </w:t>
      </w:r>
      <w:proofErr w:type="spellStart"/>
      <w:r w:rsidRPr="0081159E">
        <w:rPr>
          <w:sz w:val="24"/>
        </w:rPr>
        <w:t>dilakukan</w:t>
      </w:r>
      <w:proofErr w:type="spellEnd"/>
      <w:r w:rsidRPr="0081159E">
        <w:rPr>
          <w:sz w:val="24"/>
        </w:rPr>
        <w:t xml:space="preserve"> </w:t>
      </w:r>
      <w:proofErr w:type="spellStart"/>
      <w:r w:rsidRPr="0081159E">
        <w:rPr>
          <w:sz w:val="24"/>
        </w:rPr>
        <w:t>adalah</w:t>
      </w:r>
      <w:proofErr w:type="spellEnd"/>
      <w:r w:rsidRPr="0081159E">
        <w:rPr>
          <w:sz w:val="24"/>
        </w:rPr>
        <w:t xml:space="preserve"> </w:t>
      </w:r>
      <w:proofErr w:type="spellStart"/>
      <w:r w:rsidRPr="0081159E">
        <w:rPr>
          <w:sz w:val="24"/>
        </w:rPr>
        <w:t>menerapkan</w:t>
      </w:r>
      <w:proofErr w:type="spellEnd"/>
      <w:r w:rsidRPr="0081159E">
        <w:rPr>
          <w:sz w:val="24"/>
        </w:rPr>
        <w:t xml:space="preserve"> </w:t>
      </w:r>
      <w:proofErr w:type="spellStart"/>
      <w:r w:rsidRPr="0081159E">
        <w:rPr>
          <w:sz w:val="24"/>
        </w:rPr>
        <w:t>kegiatan</w:t>
      </w:r>
      <w:proofErr w:type="spellEnd"/>
      <w:r w:rsidRPr="0081159E">
        <w:rPr>
          <w:sz w:val="24"/>
        </w:rPr>
        <w:t xml:space="preserve"> </w:t>
      </w:r>
      <w:proofErr w:type="spellStart"/>
      <w:r w:rsidRPr="0081159E">
        <w:rPr>
          <w:sz w:val="24"/>
        </w:rPr>
        <w:t>pembelajaran</w:t>
      </w:r>
      <w:proofErr w:type="spellEnd"/>
      <w:r w:rsidRPr="0081159E">
        <w:rPr>
          <w:sz w:val="24"/>
        </w:rPr>
        <w:t xml:space="preserve"> yang </w:t>
      </w:r>
      <w:proofErr w:type="spellStart"/>
      <w:r w:rsidRPr="0081159E">
        <w:rPr>
          <w:sz w:val="24"/>
        </w:rPr>
        <w:t>dapat</w:t>
      </w:r>
      <w:proofErr w:type="spellEnd"/>
      <w:r w:rsidRPr="0081159E">
        <w:rPr>
          <w:sz w:val="24"/>
        </w:rPr>
        <w:t xml:space="preserve"> </w:t>
      </w:r>
      <w:proofErr w:type="spellStart"/>
      <w:r w:rsidRPr="0081159E">
        <w:rPr>
          <w:sz w:val="24"/>
        </w:rPr>
        <w:t>meningkatkan</w:t>
      </w:r>
      <w:proofErr w:type="spellEnd"/>
      <w:r w:rsidRPr="0081159E">
        <w:rPr>
          <w:sz w:val="24"/>
        </w:rPr>
        <w:t xml:space="preserve"> </w:t>
      </w:r>
      <w:proofErr w:type="spellStart"/>
      <w:r w:rsidRPr="0081159E">
        <w:rPr>
          <w:sz w:val="24"/>
        </w:rPr>
        <w:t>keaktifan</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mendorong</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mengkonstruksi</w:t>
      </w:r>
      <w:proofErr w:type="spellEnd"/>
      <w:r w:rsidRPr="0081159E">
        <w:rPr>
          <w:sz w:val="24"/>
        </w:rPr>
        <w:t xml:space="preserve"> </w:t>
      </w:r>
      <w:proofErr w:type="spellStart"/>
      <w:r w:rsidRPr="0081159E">
        <w:rPr>
          <w:sz w:val="24"/>
        </w:rPr>
        <w:t>pengetahuannya</w:t>
      </w:r>
      <w:proofErr w:type="spellEnd"/>
      <w:r w:rsidRPr="0081159E">
        <w:rPr>
          <w:sz w:val="24"/>
        </w:rPr>
        <w:t xml:space="preserve"> </w:t>
      </w:r>
      <w:proofErr w:type="spellStart"/>
      <w:r w:rsidRPr="0081159E">
        <w:rPr>
          <w:sz w:val="24"/>
        </w:rPr>
        <w:t>sendiri</w:t>
      </w:r>
      <w:proofErr w:type="spellEnd"/>
      <w:r w:rsidRPr="0081159E">
        <w:rPr>
          <w:sz w:val="24"/>
        </w:rPr>
        <w:t xml:space="preserve">, </w:t>
      </w:r>
      <w:proofErr w:type="spellStart"/>
      <w:r w:rsidRPr="0081159E">
        <w:rPr>
          <w:sz w:val="24"/>
        </w:rPr>
        <w:t>membangkitkan</w:t>
      </w:r>
      <w:proofErr w:type="spellEnd"/>
      <w:r w:rsidRPr="0081159E">
        <w:rPr>
          <w:sz w:val="24"/>
        </w:rPr>
        <w:t xml:space="preserve"> </w:t>
      </w:r>
      <w:proofErr w:type="spellStart"/>
      <w:r w:rsidRPr="0081159E">
        <w:rPr>
          <w:sz w:val="24"/>
        </w:rPr>
        <w:t>motivasi</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semangat</w:t>
      </w:r>
      <w:proofErr w:type="spellEnd"/>
      <w:r w:rsidRPr="0081159E">
        <w:rPr>
          <w:sz w:val="24"/>
        </w:rPr>
        <w:t xml:space="preserve"> </w:t>
      </w:r>
      <w:proofErr w:type="spellStart"/>
      <w:r w:rsidRPr="0081159E">
        <w:rPr>
          <w:sz w:val="24"/>
        </w:rPr>
        <w:t>belajar</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serta</w:t>
      </w:r>
      <w:proofErr w:type="spellEnd"/>
      <w:r w:rsidRPr="0081159E">
        <w:rPr>
          <w:sz w:val="24"/>
        </w:rPr>
        <w:t xml:space="preserve"> </w:t>
      </w:r>
      <w:proofErr w:type="spellStart"/>
      <w:r w:rsidRPr="0081159E">
        <w:rPr>
          <w:sz w:val="24"/>
        </w:rPr>
        <w:t>meningkatkan</w:t>
      </w:r>
      <w:proofErr w:type="spellEnd"/>
      <w:r w:rsidRPr="0081159E">
        <w:rPr>
          <w:sz w:val="24"/>
        </w:rPr>
        <w:t xml:space="preserve"> </w:t>
      </w:r>
      <w:proofErr w:type="spellStart"/>
      <w:r w:rsidRPr="0081159E">
        <w:rPr>
          <w:sz w:val="24"/>
        </w:rPr>
        <w:t>komunikasi</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interaksi</w:t>
      </w:r>
      <w:proofErr w:type="spellEnd"/>
      <w:r w:rsidRPr="0081159E">
        <w:rPr>
          <w:sz w:val="24"/>
        </w:rPr>
        <w:t xml:space="preserve"> </w:t>
      </w:r>
      <w:proofErr w:type="spellStart"/>
      <w:r w:rsidRPr="0081159E">
        <w:rPr>
          <w:sz w:val="24"/>
        </w:rPr>
        <w:t>sesama</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melalui</w:t>
      </w:r>
      <w:proofErr w:type="spellEnd"/>
      <w:r w:rsidRPr="0081159E">
        <w:rPr>
          <w:sz w:val="24"/>
        </w:rPr>
        <w:t xml:space="preserve"> </w:t>
      </w:r>
      <w:proofErr w:type="spellStart"/>
      <w:r w:rsidRPr="0081159E">
        <w:rPr>
          <w:sz w:val="24"/>
        </w:rPr>
        <w:t>kegiatan</w:t>
      </w:r>
      <w:proofErr w:type="spellEnd"/>
      <w:r w:rsidRPr="0081159E">
        <w:rPr>
          <w:sz w:val="24"/>
        </w:rPr>
        <w:t xml:space="preserve"> </w:t>
      </w:r>
      <w:proofErr w:type="spellStart"/>
      <w:r w:rsidRPr="0081159E">
        <w:rPr>
          <w:sz w:val="24"/>
        </w:rPr>
        <w:t>berdiskusi</w:t>
      </w:r>
      <w:proofErr w:type="spellEnd"/>
      <w:r w:rsidRPr="0081159E">
        <w:rPr>
          <w:sz w:val="24"/>
        </w:rPr>
        <w:t>.</w:t>
      </w:r>
      <w:proofErr w:type="gramEnd"/>
      <w:r w:rsidRPr="0081159E">
        <w:rPr>
          <w:sz w:val="24"/>
        </w:rPr>
        <w:t xml:space="preserve"> </w:t>
      </w:r>
      <w:proofErr w:type="spellStart"/>
      <w:r w:rsidRPr="0081159E">
        <w:rPr>
          <w:rFonts w:eastAsia="Arial Unicode MS"/>
          <w:sz w:val="24"/>
        </w:rPr>
        <w:t>Salah</w:t>
      </w:r>
      <w:proofErr w:type="spellEnd"/>
      <w:r w:rsidRPr="0081159E">
        <w:rPr>
          <w:rFonts w:eastAsia="Arial Unicode MS"/>
          <w:sz w:val="24"/>
        </w:rPr>
        <w:t xml:space="preserve"> </w:t>
      </w:r>
      <w:proofErr w:type="spellStart"/>
      <w:r w:rsidRPr="0081159E">
        <w:rPr>
          <w:rFonts w:eastAsia="Arial Unicode MS"/>
          <w:sz w:val="24"/>
        </w:rPr>
        <w:t>satu</w:t>
      </w:r>
      <w:proofErr w:type="spellEnd"/>
      <w:r w:rsidRPr="0081159E">
        <w:rPr>
          <w:rFonts w:eastAsia="Arial Unicode MS"/>
          <w:sz w:val="24"/>
        </w:rPr>
        <w:t xml:space="preserve"> model </w:t>
      </w:r>
      <w:proofErr w:type="spellStart"/>
      <w:r w:rsidRPr="0081159E">
        <w:rPr>
          <w:rFonts w:eastAsia="Arial Unicode MS"/>
          <w:sz w:val="24"/>
        </w:rPr>
        <w:t>pembelajaran</w:t>
      </w:r>
      <w:proofErr w:type="spellEnd"/>
      <w:r w:rsidRPr="0081159E">
        <w:rPr>
          <w:rFonts w:eastAsia="Arial Unicode MS"/>
          <w:sz w:val="24"/>
        </w:rPr>
        <w:t xml:space="preserve"> yang </w:t>
      </w:r>
      <w:proofErr w:type="spellStart"/>
      <w:r w:rsidRPr="0081159E">
        <w:rPr>
          <w:rFonts w:eastAsia="Arial Unicode MS"/>
          <w:sz w:val="24"/>
        </w:rPr>
        <w:t>diharapkan</w:t>
      </w:r>
      <w:proofErr w:type="spellEnd"/>
      <w:r w:rsidRPr="0081159E">
        <w:rPr>
          <w:rFonts w:eastAsia="Arial Unicode MS"/>
          <w:sz w:val="24"/>
        </w:rPr>
        <w:t xml:space="preserve"> </w:t>
      </w:r>
      <w:proofErr w:type="spellStart"/>
      <w:r w:rsidRPr="0081159E">
        <w:rPr>
          <w:rFonts w:eastAsia="Arial Unicode MS"/>
          <w:sz w:val="24"/>
        </w:rPr>
        <w:t>dapat</w:t>
      </w:r>
      <w:proofErr w:type="spellEnd"/>
      <w:r w:rsidRPr="0081159E">
        <w:rPr>
          <w:rFonts w:eastAsia="Arial Unicode MS"/>
          <w:sz w:val="24"/>
        </w:rPr>
        <w:t xml:space="preserve"> </w:t>
      </w:r>
      <w:proofErr w:type="spellStart"/>
      <w:r w:rsidRPr="0081159E">
        <w:rPr>
          <w:rFonts w:eastAsia="Arial Unicode MS"/>
          <w:sz w:val="24"/>
        </w:rPr>
        <w:t>mengaktifkan</w:t>
      </w:r>
      <w:proofErr w:type="spellEnd"/>
      <w:r w:rsidRPr="0081159E">
        <w:rPr>
          <w:rFonts w:eastAsia="Arial Unicode MS"/>
          <w:sz w:val="24"/>
        </w:rPr>
        <w:t xml:space="preserve"> </w:t>
      </w:r>
      <w:proofErr w:type="spellStart"/>
      <w:r w:rsidRPr="0081159E">
        <w:rPr>
          <w:rFonts w:eastAsia="Arial Unicode MS"/>
          <w:sz w:val="24"/>
        </w:rPr>
        <w:t>siswa</w:t>
      </w:r>
      <w:proofErr w:type="spellEnd"/>
      <w:r w:rsidRPr="0081159E">
        <w:rPr>
          <w:rFonts w:eastAsia="Arial Unicode MS"/>
          <w:sz w:val="24"/>
        </w:rPr>
        <w:t xml:space="preserve"> </w:t>
      </w:r>
      <w:proofErr w:type="spellStart"/>
      <w:r w:rsidRPr="0081159E">
        <w:rPr>
          <w:rFonts w:eastAsia="Arial Unicode MS"/>
          <w:sz w:val="24"/>
        </w:rPr>
        <w:t>dalam</w:t>
      </w:r>
      <w:proofErr w:type="spellEnd"/>
      <w:r w:rsidRPr="0081159E">
        <w:rPr>
          <w:rFonts w:eastAsia="Arial Unicode MS"/>
          <w:sz w:val="24"/>
        </w:rPr>
        <w:t xml:space="preserve"> </w:t>
      </w:r>
      <w:proofErr w:type="spellStart"/>
      <w:r w:rsidRPr="0081159E">
        <w:rPr>
          <w:rFonts w:eastAsia="Arial Unicode MS"/>
          <w:sz w:val="24"/>
        </w:rPr>
        <w:t>proses</w:t>
      </w:r>
      <w:proofErr w:type="spellEnd"/>
      <w:r w:rsidRPr="0081159E">
        <w:rPr>
          <w:rFonts w:eastAsia="Arial Unicode MS"/>
          <w:sz w:val="24"/>
        </w:rPr>
        <w:t xml:space="preserve"> </w:t>
      </w:r>
      <w:proofErr w:type="spellStart"/>
      <w:r w:rsidRPr="0081159E">
        <w:rPr>
          <w:rFonts w:eastAsia="Arial Unicode MS"/>
          <w:sz w:val="24"/>
        </w:rPr>
        <w:t>pembelajaran</w:t>
      </w:r>
      <w:proofErr w:type="spellEnd"/>
      <w:r w:rsidRPr="0081159E">
        <w:rPr>
          <w:rFonts w:eastAsia="Arial Unicode MS"/>
          <w:sz w:val="24"/>
        </w:rPr>
        <w:t xml:space="preserve"> </w:t>
      </w:r>
      <w:proofErr w:type="spellStart"/>
      <w:r w:rsidRPr="0081159E">
        <w:rPr>
          <w:rFonts w:eastAsia="Arial Unicode MS"/>
          <w:sz w:val="24"/>
        </w:rPr>
        <w:t>adalah</w:t>
      </w:r>
      <w:proofErr w:type="spellEnd"/>
      <w:r w:rsidRPr="0081159E">
        <w:rPr>
          <w:rFonts w:eastAsia="Arial Unicode MS"/>
          <w:sz w:val="24"/>
        </w:rPr>
        <w:t xml:space="preserve"> </w:t>
      </w:r>
      <w:proofErr w:type="spellStart"/>
      <w:r w:rsidRPr="0081159E">
        <w:rPr>
          <w:rFonts w:eastAsia="Arial Unicode MS"/>
          <w:sz w:val="24"/>
        </w:rPr>
        <w:t>pembelajaran</w:t>
      </w:r>
      <w:proofErr w:type="spellEnd"/>
      <w:r w:rsidRPr="0081159E">
        <w:rPr>
          <w:rFonts w:eastAsia="Arial Unicode MS"/>
          <w:sz w:val="24"/>
        </w:rPr>
        <w:t xml:space="preserve"> </w:t>
      </w:r>
      <w:proofErr w:type="spellStart"/>
      <w:r w:rsidRPr="0081159E">
        <w:rPr>
          <w:rFonts w:eastAsia="Arial Unicode MS"/>
          <w:sz w:val="24"/>
        </w:rPr>
        <w:t>Kooperatif</w:t>
      </w:r>
      <w:proofErr w:type="spellEnd"/>
      <w:r w:rsidRPr="0081159E">
        <w:rPr>
          <w:rFonts w:eastAsia="Arial Unicode MS"/>
          <w:sz w:val="24"/>
        </w:rPr>
        <w:t xml:space="preserve"> </w:t>
      </w:r>
      <w:proofErr w:type="spellStart"/>
      <w:r w:rsidRPr="0081159E">
        <w:rPr>
          <w:rFonts w:eastAsia="Arial Unicode MS"/>
          <w:sz w:val="24"/>
        </w:rPr>
        <w:t>Tipe</w:t>
      </w:r>
      <w:proofErr w:type="spellEnd"/>
      <w:r w:rsidRPr="0081159E">
        <w:rPr>
          <w:rFonts w:eastAsia="Arial Unicode MS"/>
          <w:sz w:val="24"/>
        </w:rPr>
        <w:t xml:space="preserve"> </w:t>
      </w:r>
      <w:r w:rsidRPr="0081159E">
        <w:rPr>
          <w:rFonts w:eastAsia="Arial Unicode MS"/>
          <w:i/>
          <w:sz w:val="24"/>
        </w:rPr>
        <w:t xml:space="preserve">Think Pair Square </w:t>
      </w:r>
      <w:r w:rsidRPr="0081159E">
        <w:rPr>
          <w:rFonts w:eastAsia="Arial Unicode MS"/>
          <w:sz w:val="24"/>
        </w:rPr>
        <w:t>(TPS).</w:t>
      </w:r>
      <w:r w:rsidRPr="0081159E">
        <w:rPr>
          <w:sz w:val="24"/>
        </w:rPr>
        <w:t xml:space="preserve"> </w:t>
      </w:r>
      <w:proofErr w:type="spellStart"/>
      <w:r w:rsidRPr="0081159E">
        <w:rPr>
          <w:sz w:val="24"/>
        </w:rPr>
        <w:t>Menurut</w:t>
      </w:r>
      <w:proofErr w:type="spellEnd"/>
      <w:r w:rsidRPr="0081159E">
        <w:rPr>
          <w:sz w:val="24"/>
        </w:rPr>
        <w:t xml:space="preserve"> Anita Lie (2008) </w:t>
      </w:r>
      <w:proofErr w:type="spellStart"/>
      <w:r w:rsidRPr="0081159E">
        <w:rPr>
          <w:sz w:val="24"/>
        </w:rPr>
        <w:t>dalam</w:t>
      </w:r>
      <w:proofErr w:type="spellEnd"/>
      <w:r w:rsidRPr="0081159E">
        <w:rPr>
          <w:sz w:val="24"/>
        </w:rPr>
        <w:t xml:space="preserve"> </w:t>
      </w:r>
      <w:proofErr w:type="spellStart"/>
      <w:r w:rsidRPr="0081159E">
        <w:rPr>
          <w:sz w:val="24"/>
        </w:rPr>
        <w:t>pembelajaran</w:t>
      </w:r>
      <w:proofErr w:type="spellEnd"/>
      <w:r w:rsidRPr="0081159E">
        <w:rPr>
          <w:sz w:val="24"/>
        </w:rPr>
        <w:t xml:space="preserve"> </w:t>
      </w:r>
      <w:proofErr w:type="spellStart"/>
      <w:r w:rsidRPr="0081159E">
        <w:rPr>
          <w:sz w:val="24"/>
        </w:rPr>
        <w:t>kooperatif</w:t>
      </w:r>
      <w:proofErr w:type="spellEnd"/>
      <w:r w:rsidRPr="0081159E">
        <w:rPr>
          <w:sz w:val="24"/>
        </w:rPr>
        <w:t xml:space="preserve"> </w:t>
      </w:r>
      <w:proofErr w:type="spellStart"/>
      <w:r w:rsidRPr="0081159E">
        <w:rPr>
          <w:sz w:val="24"/>
        </w:rPr>
        <w:t>tipe</w:t>
      </w:r>
      <w:proofErr w:type="spellEnd"/>
      <w:r w:rsidRPr="0081159E">
        <w:rPr>
          <w:sz w:val="24"/>
        </w:rPr>
        <w:t xml:space="preserve"> TPS </w:t>
      </w:r>
      <w:proofErr w:type="spellStart"/>
      <w:r w:rsidRPr="0081159E">
        <w:rPr>
          <w:sz w:val="24"/>
        </w:rPr>
        <w:t>ini</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diajarkan</w:t>
      </w:r>
      <w:proofErr w:type="spellEnd"/>
      <w:r w:rsidRPr="0081159E">
        <w:rPr>
          <w:sz w:val="24"/>
        </w:rPr>
        <w:t xml:space="preserve"> </w:t>
      </w:r>
      <w:proofErr w:type="spellStart"/>
      <w:r w:rsidRPr="0081159E">
        <w:rPr>
          <w:sz w:val="24"/>
        </w:rPr>
        <w:t>untuk</w:t>
      </w:r>
      <w:proofErr w:type="spellEnd"/>
      <w:r w:rsidRPr="0081159E">
        <w:rPr>
          <w:sz w:val="24"/>
        </w:rPr>
        <w:t xml:space="preserve"> </w:t>
      </w:r>
      <w:proofErr w:type="spellStart"/>
      <w:r w:rsidRPr="0081159E">
        <w:rPr>
          <w:sz w:val="24"/>
        </w:rPr>
        <w:t>bekerjasama</w:t>
      </w:r>
      <w:proofErr w:type="spellEnd"/>
      <w:r w:rsidRPr="0081159E">
        <w:rPr>
          <w:sz w:val="24"/>
        </w:rPr>
        <w:t xml:space="preserve"> </w:t>
      </w:r>
      <w:proofErr w:type="spellStart"/>
      <w:r w:rsidRPr="0081159E">
        <w:rPr>
          <w:sz w:val="24"/>
        </w:rPr>
        <w:t>dengan</w:t>
      </w:r>
      <w:proofErr w:type="spellEnd"/>
      <w:r w:rsidRPr="0081159E">
        <w:rPr>
          <w:sz w:val="24"/>
        </w:rPr>
        <w:t xml:space="preserve"> </w:t>
      </w:r>
      <w:proofErr w:type="spellStart"/>
      <w:r w:rsidRPr="0081159E">
        <w:rPr>
          <w:sz w:val="24"/>
        </w:rPr>
        <w:t>teman-temannya</w:t>
      </w:r>
      <w:proofErr w:type="spellEnd"/>
      <w:r w:rsidRPr="0081159E">
        <w:rPr>
          <w:sz w:val="24"/>
        </w:rPr>
        <w:t xml:space="preserve"> yang lain </w:t>
      </w:r>
      <w:proofErr w:type="spellStart"/>
      <w:r w:rsidRPr="0081159E">
        <w:rPr>
          <w:sz w:val="24"/>
        </w:rPr>
        <w:t>dalam</w:t>
      </w:r>
      <w:proofErr w:type="spellEnd"/>
      <w:r w:rsidRPr="0081159E">
        <w:rPr>
          <w:sz w:val="24"/>
        </w:rPr>
        <w:t xml:space="preserve"> </w:t>
      </w:r>
      <w:proofErr w:type="spellStart"/>
      <w:r w:rsidRPr="0081159E">
        <w:rPr>
          <w:sz w:val="24"/>
        </w:rPr>
        <w:t>satu</w:t>
      </w:r>
      <w:proofErr w:type="spellEnd"/>
      <w:r w:rsidRPr="0081159E">
        <w:rPr>
          <w:sz w:val="24"/>
        </w:rPr>
        <w:t xml:space="preserve"> </w:t>
      </w:r>
      <w:proofErr w:type="spellStart"/>
      <w:r w:rsidRPr="0081159E">
        <w:rPr>
          <w:sz w:val="24"/>
        </w:rPr>
        <w:t>kelompok</w:t>
      </w:r>
      <w:proofErr w:type="spellEnd"/>
      <w:r w:rsidRPr="0081159E">
        <w:rPr>
          <w:sz w:val="24"/>
        </w:rPr>
        <w:t xml:space="preserve"> </w:t>
      </w:r>
      <w:proofErr w:type="spellStart"/>
      <w:r w:rsidRPr="0081159E">
        <w:rPr>
          <w:sz w:val="24"/>
        </w:rPr>
        <w:t>namun</w:t>
      </w:r>
      <w:proofErr w:type="spellEnd"/>
      <w:r w:rsidRPr="0081159E">
        <w:rPr>
          <w:sz w:val="24"/>
        </w:rPr>
        <w:t xml:space="preserve"> </w:t>
      </w:r>
      <w:proofErr w:type="spellStart"/>
      <w:r w:rsidRPr="0081159E">
        <w:rPr>
          <w:sz w:val="24"/>
        </w:rPr>
        <w:t>juga</w:t>
      </w:r>
      <w:proofErr w:type="spellEnd"/>
      <w:r w:rsidRPr="0081159E">
        <w:rPr>
          <w:sz w:val="24"/>
        </w:rPr>
        <w:t xml:space="preserve"> </w:t>
      </w:r>
      <w:proofErr w:type="spellStart"/>
      <w:r w:rsidRPr="0081159E">
        <w:rPr>
          <w:sz w:val="24"/>
        </w:rPr>
        <w:t>tetap</w:t>
      </w:r>
      <w:proofErr w:type="spellEnd"/>
      <w:r w:rsidRPr="0081159E">
        <w:rPr>
          <w:sz w:val="24"/>
        </w:rPr>
        <w:t xml:space="preserve"> </w:t>
      </w:r>
      <w:proofErr w:type="spellStart"/>
      <w:r w:rsidRPr="0081159E">
        <w:rPr>
          <w:sz w:val="24"/>
        </w:rPr>
        <w:t>diberi</w:t>
      </w:r>
      <w:proofErr w:type="spellEnd"/>
      <w:r w:rsidRPr="0081159E">
        <w:rPr>
          <w:sz w:val="24"/>
        </w:rPr>
        <w:t xml:space="preserve"> </w:t>
      </w:r>
      <w:proofErr w:type="spellStart"/>
      <w:r w:rsidRPr="0081159E">
        <w:rPr>
          <w:sz w:val="24"/>
        </w:rPr>
        <w:t>kesempatan</w:t>
      </w:r>
      <w:proofErr w:type="spellEnd"/>
      <w:r w:rsidRPr="0081159E">
        <w:rPr>
          <w:sz w:val="24"/>
        </w:rPr>
        <w:t xml:space="preserve"> </w:t>
      </w:r>
      <w:proofErr w:type="spellStart"/>
      <w:r w:rsidRPr="0081159E">
        <w:rPr>
          <w:sz w:val="24"/>
        </w:rPr>
        <w:t>untuk</w:t>
      </w:r>
      <w:proofErr w:type="spellEnd"/>
      <w:r w:rsidRPr="0081159E">
        <w:rPr>
          <w:sz w:val="24"/>
        </w:rPr>
        <w:t xml:space="preserve"> </w:t>
      </w:r>
      <w:proofErr w:type="spellStart"/>
      <w:r w:rsidRPr="0081159E">
        <w:rPr>
          <w:sz w:val="24"/>
        </w:rPr>
        <w:t>berpikir</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bekerja</w:t>
      </w:r>
      <w:proofErr w:type="spellEnd"/>
      <w:r w:rsidRPr="0081159E">
        <w:rPr>
          <w:sz w:val="24"/>
        </w:rPr>
        <w:t xml:space="preserve"> </w:t>
      </w:r>
      <w:proofErr w:type="spellStart"/>
      <w:r w:rsidRPr="0081159E">
        <w:rPr>
          <w:sz w:val="24"/>
        </w:rPr>
        <w:t>secara</w:t>
      </w:r>
      <w:proofErr w:type="spellEnd"/>
      <w:r w:rsidRPr="0081159E">
        <w:rPr>
          <w:sz w:val="24"/>
        </w:rPr>
        <w:t xml:space="preserve"> individual. </w:t>
      </w:r>
      <w:proofErr w:type="spellStart"/>
      <w:r w:rsidRPr="0081159E">
        <w:rPr>
          <w:sz w:val="24"/>
        </w:rPr>
        <w:t>Keunggulan</w:t>
      </w:r>
      <w:proofErr w:type="spellEnd"/>
      <w:r w:rsidRPr="0081159E">
        <w:rPr>
          <w:sz w:val="24"/>
        </w:rPr>
        <w:t xml:space="preserve"> </w:t>
      </w:r>
      <w:proofErr w:type="spellStart"/>
      <w:r w:rsidRPr="0081159E">
        <w:rPr>
          <w:sz w:val="24"/>
        </w:rPr>
        <w:t>lainnya</w:t>
      </w:r>
      <w:proofErr w:type="spellEnd"/>
      <w:r w:rsidRPr="0081159E">
        <w:rPr>
          <w:sz w:val="24"/>
        </w:rPr>
        <w:t xml:space="preserve"> </w:t>
      </w:r>
      <w:proofErr w:type="spellStart"/>
      <w:r w:rsidRPr="0081159E">
        <w:rPr>
          <w:sz w:val="24"/>
        </w:rPr>
        <w:t>adalah</w:t>
      </w:r>
      <w:proofErr w:type="spellEnd"/>
      <w:r w:rsidRPr="0081159E">
        <w:rPr>
          <w:sz w:val="24"/>
        </w:rPr>
        <w:t xml:space="preserve"> </w:t>
      </w:r>
      <w:proofErr w:type="spellStart"/>
      <w:r w:rsidRPr="0081159E">
        <w:rPr>
          <w:sz w:val="24"/>
        </w:rPr>
        <w:t>optimalisasi</w:t>
      </w:r>
      <w:proofErr w:type="spellEnd"/>
      <w:r w:rsidRPr="0081159E">
        <w:rPr>
          <w:sz w:val="24"/>
        </w:rPr>
        <w:t xml:space="preserve"> </w:t>
      </w:r>
      <w:proofErr w:type="spellStart"/>
      <w:r w:rsidRPr="0081159E">
        <w:rPr>
          <w:sz w:val="24"/>
        </w:rPr>
        <w:t>partisipasi</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memberi</w:t>
      </w:r>
      <w:proofErr w:type="spellEnd"/>
      <w:r w:rsidRPr="0081159E">
        <w:rPr>
          <w:sz w:val="24"/>
        </w:rPr>
        <w:t xml:space="preserve"> </w:t>
      </w:r>
      <w:proofErr w:type="spellStart"/>
      <w:r w:rsidRPr="0081159E">
        <w:rPr>
          <w:sz w:val="24"/>
        </w:rPr>
        <w:t>kesempatan</w:t>
      </w:r>
      <w:proofErr w:type="spellEnd"/>
      <w:r w:rsidRPr="0081159E">
        <w:rPr>
          <w:sz w:val="24"/>
        </w:rPr>
        <w:t xml:space="preserve"> </w:t>
      </w:r>
      <w:proofErr w:type="spellStart"/>
      <w:r w:rsidRPr="0081159E">
        <w:rPr>
          <w:sz w:val="24"/>
        </w:rPr>
        <w:t>lebih</w:t>
      </w:r>
      <w:proofErr w:type="spellEnd"/>
      <w:r w:rsidRPr="0081159E">
        <w:rPr>
          <w:sz w:val="24"/>
        </w:rPr>
        <w:t xml:space="preserve"> </w:t>
      </w:r>
      <w:proofErr w:type="spellStart"/>
      <w:r w:rsidRPr="0081159E">
        <w:rPr>
          <w:sz w:val="24"/>
        </w:rPr>
        <w:t>banyak</w:t>
      </w:r>
      <w:proofErr w:type="spellEnd"/>
      <w:r w:rsidRPr="0081159E">
        <w:rPr>
          <w:sz w:val="24"/>
        </w:rPr>
        <w:t xml:space="preserve"> </w:t>
      </w:r>
      <w:proofErr w:type="spellStart"/>
      <w:r w:rsidRPr="0081159E">
        <w:rPr>
          <w:sz w:val="24"/>
        </w:rPr>
        <w:t>kepada</w:t>
      </w:r>
      <w:proofErr w:type="spellEnd"/>
      <w:r w:rsidRPr="0081159E">
        <w:rPr>
          <w:sz w:val="24"/>
        </w:rPr>
        <w:t xml:space="preserve"> </w:t>
      </w:r>
      <w:proofErr w:type="spellStart"/>
      <w:r w:rsidRPr="0081159E">
        <w:rPr>
          <w:sz w:val="24"/>
        </w:rPr>
        <w:t>setiap</w:t>
      </w:r>
      <w:proofErr w:type="spellEnd"/>
      <w:r w:rsidRPr="0081159E">
        <w:rPr>
          <w:sz w:val="24"/>
        </w:rPr>
        <w:t xml:space="preserve"> </w:t>
      </w:r>
      <w:proofErr w:type="spellStart"/>
      <w:r w:rsidRPr="0081159E">
        <w:rPr>
          <w:sz w:val="24"/>
        </w:rPr>
        <w:t>siswa</w:t>
      </w:r>
      <w:proofErr w:type="spellEnd"/>
      <w:r w:rsidRPr="0081159E">
        <w:rPr>
          <w:sz w:val="24"/>
        </w:rPr>
        <w:t xml:space="preserve"> </w:t>
      </w:r>
      <w:proofErr w:type="spellStart"/>
      <w:r w:rsidRPr="0081159E">
        <w:rPr>
          <w:sz w:val="24"/>
        </w:rPr>
        <w:t>untuk</w:t>
      </w:r>
      <w:proofErr w:type="spellEnd"/>
      <w:r w:rsidRPr="0081159E">
        <w:rPr>
          <w:sz w:val="24"/>
        </w:rPr>
        <w:t xml:space="preserve"> </w:t>
      </w:r>
      <w:proofErr w:type="spellStart"/>
      <w:r w:rsidRPr="0081159E">
        <w:rPr>
          <w:sz w:val="24"/>
        </w:rPr>
        <w:t>dikenali</w:t>
      </w:r>
      <w:proofErr w:type="spellEnd"/>
      <w:r w:rsidRPr="0081159E">
        <w:rPr>
          <w:sz w:val="24"/>
        </w:rPr>
        <w:t xml:space="preserve"> </w:t>
      </w:r>
      <w:proofErr w:type="spellStart"/>
      <w:r w:rsidRPr="0081159E">
        <w:rPr>
          <w:sz w:val="24"/>
        </w:rPr>
        <w:t>dan</w:t>
      </w:r>
      <w:proofErr w:type="spellEnd"/>
      <w:r w:rsidRPr="0081159E">
        <w:rPr>
          <w:sz w:val="24"/>
        </w:rPr>
        <w:t xml:space="preserve"> </w:t>
      </w:r>
      <w:proofErr w:type="spellStart"/>
      <w:r w:rsidRPr="0081159E">
        <w:rPr>
          <w:sz w:val="24"/>
        </w:rPr>
        <w:t>menunjukkan</w:t>
      </w:r>
      <w:proofErr w:type="spellEnd"/>
      <w:r w:rsidRPr="0081159E">
        <w:rPr>
          <w:sz w:val="24"/>
        </w:rPr>
        <w:t xml:space="preserve"> </w:t>
      </w:r>
      <w:proofErr w:type="spellStart"/>
      <w:r w:rsidRPr="0081159E">
        <w:rPr>
          <w:sz w:val="24"/>
        </w:rPr>
        <w:t>partisipasi</w:t>
      </w:r>
      <w:proofErr w:type="spellEnd"/>
      <w:r w:rsidRPr="0081159E">
        <w:rPr>
          <w:sz w:val="24"/>
        </w:rPr>
        <w:t xml:space="preserve"> </w:t>
      </w:r>
      <w:proofErr w:type="spellStart"/>
      <w:r w:rsidRPr="0081159E">
        <w:rPr>
          <w:sz w:val="24"/>
        </w:rPr>
        <w:t>mereka</w:t>
      </w:r>
      <w:proofErr w:type="spellEnd"/>
      <w:r w:rsidRPr="0081159E">
        <w:rPr>
          <w:sz w:val="24"/>
        </w:rPr>
        <w:t xml:space="preserve"> </w:t>
      </w:r>
      <w:proofErr w:type="spellStart"/>
      <w:r w:rsidRPr="0081159E">
        <w:rPr>
          <w:sz w:val="24"/>
        </w:rPr>
        <w:t>kepada</w:t>
      </w:r>
      <w:proofErr w:type="spellEnd"/>
      <w:r w:rsidRPr="0081159E">
        <w:rPr>
          <w:sz w:val="24"/>
        </w:rPr>
        <w:t xml:space="preserve"> </w:t>
      </w:r>
      <w:proofErr w:type="spellStart"/>
      <w:r w:rsidRPr="0081159E">
        <w:rPr>
          <w:sz w:val="24"/>
        </w:rPr>
        <w:t>orang</w:t>
      </w:r>
      <w:proofErr w:type="spellEnd"/>
      <w:r w:rsidRPr="0081159E">
        <w:rPr>
          <w:sz w:val="24"/>
        </w:rPr>
        <w:t xml:space="preserve"> lain. </w:t>
      </w:r>
      <w:r w:rsidRPr="00B11333">
        <w:rPr>
          <w:sz w:val="24"/>
          <w:lang w:val="sv-SE"/>
        </w:rPr>
        <w:t>Karena perlu adanya perubahan dan perbaikan dalam usaha meningkatkan hasil belajar matematika siswa melalui penerapan model pembelajaran tipe TPS.</w:t>
      </w:r>
      <w:r>
        <w:rPr>
          <w:sz w:val="24"/>
          <w:lang w:val="id-ID"/>
        </w:rPr>
        <w:t xml:space="preserve"> </w:t>
      </w:r>
    </w:p>
    <w:p w:rsidR="0088282D" w:rsidRPr="0081159E" w:rsidRDefault="0088282D" w:rsidP="008656BD">
      <w:pPr>
        <w:spacing w:line="240" w:lineRule="auto"/>
        <w:jc w:val="both"/>
        <w:rPr>
          <w:sz w:val="24"/>
          <w:lang w:val="id-ID"/>
        </w:rPr>
      </w:pPr>
      <w:r w:rsidRPr="0081159E">
        <w:rPr>
          <w:sz w:val="24"/>
          <w:lang w:val="id-ID"/>
        </w:rPr>
        <w:t>Dengan memperhatikan keunggulan model pembelajaran kooperatif, maka peneliti tertarik untuk melakukan penelitian dengan menerapkan model pembelajaran Kooperatif Tipe TPS untuk memperbaiki proses pembelajaran yang pada akhirnya dapat meningkatkan hasil belajar matematika siswa kelas IV SDN 80 Bumbung.</w:t>
      </w:r>
    </w:p>
    <w:p w:rsidR="0088282D" w:rsidRPr="00277012" w:rsidRDefault="00277012" w:rsidP="008656BD">
      <w:pPr>
        <w:spacing w:line="240" w:lineRule="auto"/>
        <w:jc w:val="both"/>
        <w:rPr>
          <w:sz w:val="24"/>
          <w:lang w:val="id-ID"/>
        </w:rPr>
      </w:pPr>
      <w:r>
        <w:rPr>
          <w:sz w:val="24"/>
          <w:lang w:val="id-ID"/>
        </w:rPr>
        <w:t>T</w:t>
      </w:r>
      <w:r w:rsidR="0088282D" w:rsidRPr="00277012">
        <w:rPr>
          <w:sz w:val="24"/>
          <w:lang w:val="id-ID"/>
        </w:rPr>
        <w:t>ujuan yang ingin dicapai dalam penelitian ini adalah untuk dapat memperbaiki proses pembelajaran dan  meningkatkan hasil belajar matematika kelas IV SDN 80 Bumbung Kecamatan Mandau Kabupaten Bengkalis dalam kompetensi dasar (1) Menentukan kelipatan dan faktor suatu bilangan; (2) Menentukan kelipatan persekutuan terkecil (KPK) dan faktor persekutuan terbesar (FPB) melalui pembelajaran Kooperatif Tipe TPS.</w:t>
      </w:r>
    </w:p>
    <w:p w:rsidR="007B3233" w:rsidRDefault="007B3233" w:rsidP="009B6B26">
      <w:pPr>
        <w:spacing w:line="240" w:lineRule="auto"/>
        <w:ind w:firstLine="851"/>
        <w:jc w:val="both"/>
        <w:rPr>
          <w:sz w:val="24"/>
          <w:lang w:val="id-ID"/>
        </w:rPr>
      </w:pPr>
      <w:r w:rsidRPr="0081159E">
        <w:rPr>
          <w:sz w:val="24"/>
          <w:lang w:val="id-ID"/>
        </w:rPr>
        <w:t xml:space="preserve"> </w:t>
      </w:r>
    </w:p>
    <w:p w:rsidR="00B55A23" w:rsidRDefault="00B55A23" w:rsidP="009B6B26">
      <w:pPr>
        <w:spacing w:line="240" w:lineRule="auto"/>
        <w:ind w:firstLine="851"/>
        <w:jc w:val="both"/>
        <w:rPr>
          <w:sz w:val="24"/>
          <w:lang w:val="id-ID"/>
        </w:rPr>
      </w:pPr>
    </w:p>
    <w:p w:rsidR="00B55A23" w:rsidRDefault="00B55A23" w:rsidP="009B6B26">
      <w:pPr>
        <w:spacing w:line="240" w:lineRule="auto"/>
        <w:ind w:firstLine="851"/>
        <w:jc w:val="both"/>
        <w:rPr>
          <w:sz w:val="24"/>
          <w:lang w:val="id-ID"/>
        </w:rPr>
      </w:pPr>
    </w:p>
    <w:p w:rsidR="00B55A23" w:rsidRDefault="00B55A23" w:rsidP="009B6B26">
      <w:pPr>
        <w:spacing w:line="240" w:lineRule="auto"/>
        <w:ind w:firstLine="851"/>
        <w:jc w:val="both"/>
        <w:rPr>
          <w:sz w:val="24"/>
          <w:lang w:val="id-ID"/>
        </w:rPr>
      </w:pPr>
    </w:p>
    <w:p w:rsidR="00554023" w:rsidRPr="00316168" w:rsidRDefault="00316168" w:rsidP="00F316FE">
      <w:pPr>
        <w:spacing w:line="360" w:lineRule="auto"/>
        <w:jc w:val="both"/>
        <w:rPr>
          <w:b/>
          <w:sz w:val="24"/>
          <w:lang w:val="id-ID"/>
        </w:rPr>
      </w:pPr>
      <w:r>
        <w:rPr>
          <w:b/>
          <w:sz w:val="24"/>
          <w:lang w:val="id-ID"/>
        </w:rPr>
        <w:lastRenderedPageBreak/>
        <w:t>METODE PENELITIAN</w:t>
      </w:r>
    </w:p>
    <w:p w:rsidR="0093166B" w:rsidRDefault="0093166B" w:rsidP="0093166B">
      <w:pPr>
        <w:spacing w:line="240" w:lineRule="auto"/>
        <w:jc w:val="both"/>
        <w:rPr>
          <w:sz w:val="24"/>
          <w:lang w:val="id-ID"/>
        </w:rPr>
      </w:pPr>
      <w:r w:rsidRPr="0093166B">
        <w:rPr>
          <w:sz w:val="24"/>
          <w:lang w:val="sv-SE"/>
        </w:rPr>
        <w:t>Penelitian ini dilaksanakan di Kelas IV SDN 80 Bumbung, Kecamatan Mandau, Kabupaten Bengkalis, Propinsi Riau pada semester ganjil 2013/2014, pada kompetensi dasar  (1) Menentukan kelipatan dan faktor suatu bilangan; (2) Menentukan kelipatan persekutuan terkecil (KPK) dan faktor persekutuan terbesar (FPB). Pelaksanaan penelitian ini berlangsung dari Tanggal 12 Nopember 2013 sampai 29 Nopember 2013.</w:t>
      </w:r>
    </w:p>
    <w:p w:rsidR="0093166B" w:rsidRDefault="0093166B" w:rsidP="00B55A23">
      <w:pPr>
        <w:spacing w:line="240" w:lineRule="auto"/>
        <w:jc w:val="both"/>
        <w:rPr>
          <w:sz w:val="24"/>
          <w:lang w:val="id-ID"/>
        </w:rPr>
      </w:pPr>
      <w:r w:rsidRPr="0093166B">
        <w:rPr>
          <w:sz w:val="24"/>
          <w:lang w:val="id-ID"/>
        </w:rPr>
        <w:t>Teknik yang digunakan untuk mengumpulkan data dalam penelitian ini adalah</w:t>
      </w:r>
      <w:r>
        <w:rPr>
          <w:sz w:val="24"/>
          <w:lang w:val="id-ID"/>
        </w:rPr>
        <w:t xml:space="preserve"> teknik observasi dengan mengumpulkan data tentang aktivitas peneliti dan siswa selama proses pembelajaran berlangsung setiap pertemuan dan teknik tes yang dilakukan setiap selesai siklus I dan siklus II.</w:t>
      </w:r>
    </w:p>
    <w:p w:rsidR="001E6D78" w:rsidRPr="001E6D78" w:rsidRDefault="001E6D78" w:rsidP="00B55A23">
      <w:pPr>
        <w:spacing w:line="240" w:lineRule="auto"/>
        <w:jc w:val="both"/>
        <w:rPr>
          <w:sz w:val="24"/>
          <w:lang w:val="sv-SE"/>
        </w:rPr>
      </w:pPr>
      <w:r w:rsidRPr="00623C47">
        <w:rPr>
          <w:rFonts w:eastAsiaTheme="minorEastAsia"/>
          <w:sz w:val="24"/>
          <w:lang w:val="nb-NO"/>
        </w:rPr>
        <w:t>Analisis tentang aktivitas guru dan siswa didasarkan pada lembar pengamatan selama proses pembelajaran dengan melihat kesesuaian antara perencanaan dengan pelaksanaan tindakan serta kelemahan yang terdapat selama proses pembelajaran. Lembar pengamatan dianalisis dan jika pada siklus pertama terdapat ketidaksesuaian antara perencanaan dengan pelaksanaan tindakan, diperbaiki pada siklus kedua. Begitu juga dengan kelema</w:t>
      </w:r>
      <w:r>
        <w:rPr>
          <w:rFonts w:eastAsiaTheme="minorEastAsia"/>
          <w:sz w:val="24"/>
          <w:lang w:val="nb-NO"/>
        </w:rPr>
        <w:t>han-kelemahan yang ada pada sik</w:t>
      </w:r>
      <w:r w:rsidRPr="00623C47">
        <w:rPr>
          <w:rFonts w:eastAsiaTheme="minorEastAsia"/>
          <w:sz w:val="24"/>
          <w:lang w:val="nb-NO"/>
        </w:rPr>
        <w:t>lus pertama akan diperbaiki pada siklus kedua.</w:t>
      </w:r>
    </w:p>
    <w:p w:rsidR="001E6D78" w:rsidRPr="001C1E87" w:rsidRDefault="001E6D78" w:rsidP="00B55A23">
      <w:pPr>
        <w:spacing w:line="240" w:lineRule="auto"/>
        <w:jc w:val="both"/>
        <w:rPr>
          <w:sz w:val="24"/>
          <w:lang w:val="sv-SE"/>
        </w:rPr>
      </w:pPr>
      <w:r>
        <w:rPr>
          <w:sz w:val="24"/>
          <w:lang w:val="sv-SE"/>
        </w:rPr>
        <w:t xml:space="preserve">Data hasil belajar </w:t>
      </w:r>
      <w:r w:rsidRPr="001E6D78">
        <w:rPr>
          <w:sz w:val="24"/>
          <w:lang w:val="sv-SE"/>
        </w:rPr>
        <w:t>siswa</w:t>
      </w:r>
      <w:r w:rsidRPr="001C1E87">
        <w:rPr>
          <w:sz w:val="24"/>
          <w:lang w:val="sv-SE"/>
        </w:rPr>
        <w:t xml:space="preserve"> diperoleh dari hasil dari UH I dan UH II. Data akan dianalisis dengan mengacu pada </w:t>
      </w:r>
      <w:r w:rsidR="00F70F76">
        <w:rPr>
          <w:sz w:val="24"/>
          <w:lang w:val="id-ID"/>
        </w:rPr>
        <w:t>analisis</w:t>
      </w:r>
      <w:r w:rsidRPr="001C1E87">
        <w:rPr>
          <w:sz w:val="24"/>
          <w:lang w:val="sv-SE"/>
        </w:rPr>
        <w:t xml:space="preserve"> ketercapain KKM dan analisis Distribusi Frekuensi.</w:t>
      </w:r>
    </w:p>
    <w:p w:rsidR="001E6D78" w:rsidRPr="0081159E" w:rsidRDefault="001E6D78" w:rsidP="00B55A23">
      <w:pPr>
        <w:spacing w:line="240" w:lineRule="auto"/>
        <w:jc w:val="both"/>
        <w:rPr>
          <w:sz w:val="24"/>
          <w:lang w:val="sv-SE"/>
        </w:rPr>
      </w:pPr>
      <w:r w:rsidRPr="00B11333">
        <w:rPr>
          <w:sz w:val="24"/>
          <w:lang w:val="sv-SE"/>
        </w:rPr>
        <w:t xml:space="preserve">Analisis ketercapaian KKM diperoleh dengan membandingkan persentase jumlah siswa yang mencapai KKM pada skor dasar dan persentase jumlah siswa yang mencapai KKM pada tes hasil belajar matematika yang menerapkan pembelajaran kooperatif tife TPS, yaitu UH I dan UH II. </w:t>
      </w:r>
      <w:r w:rsidRPr="0081159E">
        <w:rPr>
          <w:sz w:val="24"/>
          <w:lang w:val="sv-SE"/>
        </w:rPr>
        <w:t>Jika persentase jumlah siswa yang mencapai KKM pada UH I dan UH II lebih tinggi dibandingkan dengan persentase jumlah siswa yang mencapai KKM pada skor dasar, maka terjadi peningkatan hasil belajar.</w:t>
      </w:r>
    </w:p>
    <w:p w:rsidR="001E6D78" w:rsidRPr="001C1E87" w:rsidRDefault="001E6D78" w:rsidP="008656BD">
      <w:pPr>
        <w:spacing w:after="120" w:line="240" w:lineRule="auto"/>
        <w:jc w:val="both"/>
        <w:rPr>
          <w:sz w:val="24"/>
          <w:lang w:val="sv-SE"/>
        </w:rPr>
      </w:pPr>
      <w:r w:rsidRPr="001C1E87">
        <w:rPr>
          <w:sz w:val="24"/>
          <w:lang w:val="sv-SE"/>
        </w:rPr>
        <w:t xml:space="preserve">Persentase jumlah </w:t>
      </w:r>
      <w:r w:rsidRPr="001E6D78">
        <w:rPr>
          <w:sz w:val="24"/>
          <w:lang w:val="sv-SE"/>
        </w:rPr>
        <w:t>siswa</w:t>
      </w:r>
      <w:r w:rsidRPr="001C1E87">
        <w:rPr>
          <w:sz w:val="24"/>
          <w:lang w:val="sv-SE"/>
        </w:rPr>
        <w:t xml:space="preserve"> yang mencapai KKM dapat dihitung dengan menggunakan rumus sebagai berikut:</w:t>
      </w:r>
    </w:p>
    <w:p w:rsidR="001E6D78" w:rsidRPr="001C1E87" w:rsidRDefault="001E6D78" w:rsidP="008656BD">
      <w:pPr>
        <w:spacing w:after="120" w:line="240" w:lineRule="auto"/>
        <w:jc w:val="both"/>
        <w:rPr>
          <w:sz w:val="24"/>
          <w:lang w:val="sv-SE"/>
        </w:rPr>
      </w:pPr>
      <w:r w:rsidRPr="001C1E87">
        <w:rPr>
          <w:sz w:val="24"/>
          <w:lang w:val="sv-SE"/>
        </w:rPr>
        <w:t xml:space="preserve">Persentase Ketercapaian KKM = </w:t>
      </w:r>
      <m:oMath>
        <m:f>
          <m:fPr>
            <m:ctrlPr>
              <w:rPr>
                <w:rFonts w:ascii="Cambria Math" w:hAnsi="Cambria Math"/>
                <w:i/>
                <w:sz w:val="24"/>
              </w:rPr>
            </m:ctrlPr>
          </m:fPr>
          <m:num>
            <m:r>
              <w:rPr>
                <w:rFonts w:ascii="Cambria Math" w:hAnsi="Cambria Math"/>
                <w:sz w:val="24"/>
              </w:rPr>
              <m:t>Jumla</m:t>
            </m:r>
            <m:r>
              <w:rPr>
                <w:rFonts w:ascii="Cambria Math" w:hAnsi="Cambria Math"/>
                <w:sz w:val="24"/>
                <w:lang w:val="sv-SE"/>
              </w:rPr>
              <m:t xml:space="preserve">h </m:t>
            </m:r>
            <m:r>
              <w:rPr>
                <w:rFonts w:ascii="Cambria Math" w:hAnsi="Cambria Math"/>
                <w:sz w:val="24"/>
              </w:rPr>
              <m:t>peserta</m:t>
            </m:r>
            <m:r>
              <w:rPr>
                <w:rFonts w:ascii="Cambria Math" w:hAnsi="Cambria Math"/>
                <w:sz w:val="24"/>
                <w:lang w:val="sv-SE"/>
              </w:rPr>
              <m:t xml:space="preserve"> </m:t>
            </m:r>
            <m:r>
              <w:rPr>
                <w:rFonts w:ascii="Cambria Math" w:hAnsi="Cambria Math"/>
                <w:sz w:val="24"/>
              </w:rPr>
              <m:t>didik</m:t>
            </m:r>
            <m:r>
              <w:rPr>
                <w:rFonts w:ascii="Cambria Math" w:hAnsi="Cambria Math"/>
                <w:sz w:val="24"/>
                <w:lang w:val="sv-SE"/>
              </w:rPr>
              <m:t xml:space="preserve"> </m:t>
            </m:r>
            <m:r>
              <w:rPr>
                <w:rFonts w:ascii="Cambria Math" w:hAnsi="Cambria Math"/>
                <w:sz w:val="24"/>
              </w:rPr>
              <m:t>yang</m:t>
            </m:r>
            <m:r>
              <w:rPr>
                <w:rFonts w:ascii="Cambria Math" w:hAnsi="Cambria Math"/>
                <w:sz w:val="24"/>
                <w:lang w:val="sv-SE"/>
              </w:rPr>
              <m:t xml:space="preserve"> </m:t>
            </m:r>
            <m:r>
              <w:rPr>
                <w:rFonts w:ascii="Cambria Math" w:hAnsi="Cambria Math"/>
                <w:sz w:val="24"/>
              </w:rPr>
              <m:t>mencapai</m:t>
            </m:r>
            <m:r>
              <w:rPr>
                <w:rFonts w:ascii="Cambria Math" w:hAnsi="Cambria Math"/>
                <w:sz w:val="24"/>
                <w:lang w:val="sv-SE"/>
              </w:rPr>
              <m:t xml:space="preserve"> </m:t>
            </m:r>
            <m:r>
              <w:rPr>
                <w:rFonts w:ascii="Cambria Math" w:hAnsi="Cambria Math"/>
                <w:sz w:val="24"/>
              </w:rPr>
              <m:t>KKM</m:t>
            </m:r>
          </m:num>
          <m:den>
            <m:r>
              <w:rPr>
                <w:rFonts w:ascii="Cambria Math" w:hAnsi="Cambria Math"/>
                <w:sz w:val="24"/>
              </w:rPr>
              <m:t>Jumla</m:t>
            </m:r>
            <m:r>
              <w:rPr>
                <w:rFonts w:ascii="Cambria Math" w:hAnsi="Cambria Math"/>
                <w:sz w:val="24"/>
                <w:lang w:val="sv-SE"/>
              </w:rPr>
              <m:t xml:space="preserve">h </m:t>
            </m:r>
            <m:r>
              <w:rPr>
                <w:rFonts w:ascii="Cambria Math" w:hAnsi="Cambria Math"/>
                <w:sz w:val="24"/>
              </w:rPr>
              <m:t>siswa</m:t>
            </m:r>
            <m:r>
              <w:rPr>
                <w:rFonts w:ascii="Cambria Math" w:hAnsi="Cambria Math"/>
                <w:sz w:val="24"/>
                <w:lang w:val="sv-SE"/>
              </w:rPr>
              <m:t xml:space="preserve"> </m:t>
            </m:r>
            <m:r>
              <w:rPr>
                <w:rFonts w:ascii="Cambria Math" w:hAnsi="Cambria Math"/>
                <w:sz w:val="24"/>
              </w:rPr>
              <m:t>keseluru</m:t>
            </m:r>
            <m:r>
              <w:rPr>
                <w:rFonts w:ascii="Cambria Math" w:hAnsi="Cambria Math"/>
                <w:sz w:val="24"/>
                <w:lang w:val="sv-SE"/>
              </w:rPr>
              <m:t>h</m:t>
            </m:r>
            <m:r>
              <w:rPr>
                <w:rFonts w:ascii="Cambria Math" w:hAnsi="Cambria Math"/>
                <w:sz w:val="24"/>
              </w:rPr>
              <m:t>an</m:t>
            </m:r>
            <m:r>
              <w:rPr>
                <w:rFonts w:ascii="Cambria Math" w:hAnsi="Cambria Math"/>
                <w:sz w:val="24"/>
                <w:lang w:val="sv-SE"/>
              </w:rPr>
              <m:t xml:space="preserve"> </m:t>
            </m:r>
          </m:den>
        </m:f>
      </m:oMath>
      <w:r w:rsidRPr="001C1E87">
        <w:rPr>
          <w:rFonts w:eastAsiaTheme="minorEastAsia"/>
          <w:sz w:val="24"/>
          <w:lang w:val="sv-SE"/>
        </w:rPr>
        <w:t xml:space="preserve"> x 100 </w:t>
      </w:r>
      <m:oMath>
        <m:r>
          <w:rPr>
            <w:rFonts w:ascii="Cambria Math" w:eastAsiaTheme="minorEastAsia" w:hAnsi="Cambria Math"/>
            <w:sz w:val="24"/>
            <w:lang w:val="sv-SE"/>
          </w:rPr>
          <m:t>%</m:t>
        </m:r>
      </m:oMath>
    </w:p>
    <w:p w:rsidR="001E6D78" w:rsidRPr="001C1E87" w:rsidRDefault="001E6D78" w:rsidP="00B55A23">
      <w:pPr>
        <w:spacing w:line="240" w:lineRule="auto"/>
        <w:jc w:val="both"/>
        <w:rPr>
          <w:rFonts w:eastAsiaTheme="minorEastAsia"/>
          <w:sz w:val="24"/>
          <w:lang w:val="sv-SE"/>
        </w:rPr>
      </w:pPr>
      <w:r w:rsidRPr="001C1E87">
        <w:rPr>
          <w:sz w:val="24"/>
          <w:lang w:val="sv-SE"/>
        </w:rPr>
        <w:t xml:space="preserve">Pada penelitian ini </w:t>
      </w:r>
      <w:r w:rsidRPr="001E6D78">
        <w:rPr>
          <w:sz w:val="24"/>
          <w:lang w:val="sv-SE"/>
        </w:rPr>
        <w:t>siswa</w:t>
      </w:r>
      <w:r w:rsidRPr="001C1E87">
        <w:rPr>
          <w:sz w:val="24"/>
          <w:lang w:val="sv-SE"/>
        </w:rPr>
        <w:t xml:space="preserve"> dikatakan telah mencapai kriteria ketuntasan untuk setiap kompetensi dasar apabila </w:t>
      </w:r>
      <w:r w:rsidRPr="001E6D78">
        <w:rPr>
          <w:sz w:val="24"/>
          <w:lang w:val="sv-SE"/>
        </w:rPr>
        <w:t>siswa</w:t>
      </w:r>
      <w:r w:rsidRPr="001C1E87">
        <w:rPr>
          <w:sz w:val="24"/>
          <w:lang w:val="sv-SE"/>
        </w:rPr>
        <w:t xml:space="preserve"> mencapai skor </w:t>
      </w:r>
      <m:oMath>
        <m:r>
          <w:rPr>
            <w:rFonts w:ascii="Cambria Math" w:hAnsi="Cambria Math"/>
            <w:sz w:val="24"/>
            <w:lang w:val="sv-SE"/>
          </w:rPr>
          <m:t>≥</m:t>
        </m:r>
      </m:oMath>
      <w:r>
        <w:rPr>
          <w:rFonts w:eastAsiaTheme="minorEastAsia"/>
          <w:sz w:val="24"/>
          <w:lang w:val="sv-SE"/>
        </w:rPr>
        <w:t xml:space="preserve"> </w:t>
      </w:r>
      <w:r w:rsidRPr="001E6D78">
        <w:rPr>
          <w:rFonts w:eastAsiaTheme="minorEastAsia"/>
          <w:sz w:val="24"/>
          <w:lang w:val="sv-SE"/>
        </w:rPr>
        <w:t>70</w:t>
      </w:r>
      <w:r w:rsidRPr="001C1E87">
        <w:rPr>
          <w:rFonts w:eastAsiaTheme="minorEastAsia"/>
          <w:sz w:val="24"/>
          <w:lang w:val="sv-SE"/>
        </w:rPr>
        <w:t xml:space="preserve"> pada setiap kompetensi dasar.</w:t>
      </w:r>
    </w:p>
    <w:p w:rsidR="00F70F76" w:rsidRPr="00F70F76" w:rsidRDefault="001E6D78" w:rsidP="00B55A23">
      <w:pPr>
        <w:spacing w:line="240" w:lineRule="auto"/>
        <w:jc w:val="both"/>
        <w:rPr>
          <w:rFonts w:eastAsiaTheme="minorEastAsia"/>
          <w:sz w:val="24"/>
          <w:lang w:val="id-ID"/>
        </w:rPr>
      </w:pPr>
      <w:r w:rsidRPr="001C1E87">
        <w:rPr>
          <w:rFonts w:eastAsiaTheme="minorEastAsia"/>
          <w:sz w:val="24"/>
          <w:lang w:val="sv-SE"/>
        </w:rPr>
        <w:t xml:space="preserve">Pada analisis ketercapaian KKM Indikator, </w:t>
      </w:r>
      <w:r w:rsidRPr="001E6D78">
        <w:rPr>
          <w:rFonts w:eastAsiaTheme="minorEastAsia"/>
          <w:sz w:val="24"/>
          <w:lang w:val="sv-SE"/>
        </w:rPr>
        <w:t>siswa</w:t>
      </w:r>
      <w:r w:rsidRPr="001C1E87">
        <w:rPr>
          <w:rFonts w:eastAsiaTheme="minorEastAsia"/>
          <w:sz w:val="24"/>
          <w:lang w:val="sv-SE"/>
        </w:rPr>
        <w:t xml:space="preserve"> dikatakan tuntas atau mencapai KKM indikator jika memperoleh nilai yang sama atau lebih dari KKM indikator</w:t>
      </w:r>
      <w:r>
        <w:rPr>
          <w:rFonts w:eastAsiaTheme="minorEastAsia"/>
          <w:sz w:val="24"/>
          <w:lang w:val="sv-SE"/>
        </w:rPr>
        <w:t xml:space="preserve"> yang telah ditentukan yaitu: </w:t>
      </w:r>
      <w:r w:rsidRPr="001E6D78">
        <w:rPr>
          <w:rFonts w:eastAsiaTheme="minorEastAsia"/>
          <w:sz w:val="24"/>
          <w:lang w:val="sv-SE"/>
        </w:rPr>
        <w:t>70</w:t>
      </w:r>
      <w:r w:rsidRPr="001C1E87">
        <w:rPr>
          <w:rFonts w:eastAsiaTheme="minorEastAsia"/>
          <w:sz w:val="24"/>
          <w:lang w:val="sv-SE"/>
        </w:rPr>
        <w:t xml:space="preserve"> untuk setiap indikator. Analisis ketercapaian KKM indikator ini dilakukan untuk melihat jenis kesalahan yang dilakukan oleh </w:t>
      </w:r>
      <w:r w:rsidRPr="001E6D78">
        <w:rPr>
          <w:rFonts w:eastAsiaTheme="minorEastAsia"/>
          <w:sz w:val="24"/>
          <w:lang w:val="sv-SE"/>
        </w:rPr>
        <w:t>siswa</w:t>
      </w:r>
      <w:r w:rsidRPr="001C1E87">
        <w:rPr>
          <w:rFonts w:eastAsiaTheme="minorEastAsia"/>
          <w:sz w:val="24"/>
          <w:lang w:val="sv-SE"/>
        </w:rPr>
        <w:t xml:space="preserve"> untuk setiap indikatornya secara keseluruhan baik untuk UH I maupun UH II, dan juga melihat jumlah </w:t>
      </w:r>
      <w:r w:rsidRPr="001E6D78">
        <w:rPr>
          <w:rFonts w:eastAsiaTheme="minorEastAsia"/>
          <w:sz w:val="24"/>
          <w:lang w:val="sv-SE"/>
        </w:rPr>
        <w:t>siswa</w:t>
      </w:r>
      <w:r w:rsidRPr="001C1E87">
        <w:rPr>
          <w:rFonts w:eastAsiaTheme="minorEastAsia"/>
          <w:sz w:val="24"/>
          <w:lang w:val="sv-SE"/>
        </w:rPr>
        <w:t xml:space="preserve"> yang tuntas dalam setiap indikatornya. Analisis ini akan melihat kesalahan yang dilakukan oleh </w:t>
      </w:r>
      <w:r w:rsidRPr="001E6D78">
        <w:rPr>
          <w:rFonts w:eastAsiaTheme="minorEastAsia"/>
          <w:sz w:val="24"/>
          <w:lang w:val="sv-SE"/>
        </w:rPr>
        <w:t>siswa</w:t>
      </w:r>
      <w:r w:rsidRPr="001C1E87">
        <w:rPr>
          <w:rFonts w:eastAsiaTheme="minorEastAsia"/>
          <w:sz w:val="24"/>
          <w:lang w:val="sv-SE"/>
        </w:rPr>
        <w:t xml:space="preserve"> pada setiap indikator, baik kesalahan konsep-konsep matematika, operasi serta prinsip. Kesalahan-kesalahan ini akan dirangkum atau ide perbaikan kesalahan akan direkomendasikan kepada guru dalam pelaksanaan remedial atau proses pembelajaran selanjutnya.</w:t>
      </w:r>
    </w:p>
    <w:p w:rsidR="001E6D78" w:rsidRPr="001E6D78" w:rsidRDefault="001E6D78" w:rsidP="00B55A23">
      <w:pPr>
        <w:spacing w:line="240" w:lineRule="auto"/>
        <w:jc w:val="both"/>
        <w:rPr>
          <w:rFonts w:eastAsiaTheme="minorEastAsia"/>
          <w:sz w:val="24"/>
          <w:lang w:val="sv-SE"/>
        </w:rPr>
      </w:pPr>
      <w:r w:rsidRPr="00F70F76">
        <w:rPr>
          <w:sz w:val="24"/>
          <w:lang w:val="id-ID"/>
        </w:rPr>
        <w:t xml:space="preserve">Menurut Herrhyanto, Hamid (2009) tabel distribusi frekuensi adalah sebuah tabel yang berisi nilai-nilai data, dengan nilai-nilai tersebut dikelompokkan kedalam interval-interval dan setiap interval nilai masing-masing mempunyai frekuensi. </w:t>
      </w:r>
      <w:r w:rsidRPr="001E6D78">
        <w:rPr>
          <w:rFonts w:eastAsiaTheme="minorEastAsia"/>
          <w:sz w:val="24"/>
          <w:lang w:val="sv-SE"/>
        </w:rPr>
        <w:t xml:space="preserve">Data hasil belajar matematika siswa sebelum dan sesudah tindakan dikumpulkan. Seluruh data hasil belajar matematika siswa akan disajikan dalam bentuk tabel distribusi agar diperoleh gambaran mengenai hasil belajar matematika siswa serta dapat melihat apakah terjadi peningkatan atau penurunan hasil belajar sebelum dan sesudah tindakan. </w:t>
      </w:r>
    </w:p>
    <w:p w:rsidR="00B55A23" w:rsidRPr="00B55A23" w:rsidRDefault="001E6D78" w:rsidP="00B55A23">
      <w:pPr>
        <w:spacing w:after="240" w:line="240" w:lineRule="auto"/>
        <w:jc w:val="both"/>
        <w:rPr>
          <w:rFonts w:eastAsiaTheme="minorEastAsia"/>
          <w:sz w:val="24"/>
          <w:lang w:val="id-ID"/>
        </w:rPr>
      </w:pPr>
      <w:r w:rsidRPr="001E6D78">
        <w:rPr>
          <w:rFonts w:eastAsiaTheme="minorEastAsia"/>
          <w:sz w:val="24"/>
          <w:lang w:val="sv-SE"/>
        </w:rPr>
        <w:t xml:space="preserve">Peningkatan hasil belajar siswa dapat dilihat dari daftar distribusi frekuensi dengan membandingkan nilai skor dasar, ulangan harian I dan ulangan harian II. Hasil belajar </w:t>
      </w:r>
      <w:r w:rsidRPr="001E6D78">
        <w:rPr>
          <w:rFonts w:eastAsiaTheme="minorEastAsia"/>
          <w:sz w:val="24"/>
          <w:lang w:val="sv-SE"/>
        </w:rPr>
        <w:lastRenderedPageBreak/>
        <w:t xml:space="preserve">siswa mengalami peningkatan jika frekuensi siswa yang bernilai rendah menurun dari skor dasar ke ulangan harian I dan dari ulangan harian I ke ulangan harian II atau frekuensi siswa yang bernilai tinggi meningkat dari skor dasar ke ulangan harian I dan dari ulangan harian I ke ulangan harian II. </w:t>
      </w:r>
    </w:p>
    <w:p w:rsidR="00554023" w:rsidRPr="00D7294D" w:rsidRDefault="0060688B" w:rsidP="00F316FE">
      <w:pPr>
        <w:spacing w:line="360" w:lineRule="auto"/>
        <w:jc w:val="both"/>
        <w:rPr>
          <w:b/>
          <w:sz w:val="24"/>
          <w:lang w:val="id-ID"/>
        </w:rPr>
      </w:pPr>
      <w:r>
        <w:rPr>
          <w:b/>
          <w:sz w:val="24"/>
          <w:lang w:val="id-ID"/>
        </w:rPr>
        <w:t>HASIL DAN PEMBAHASAN</w:t>
      </w:r>
    </w:p>
    <w:p w:rsidR="001E6D78" w:rsidRPr="001E6D78" w:rsidRDefault="001E6D78" w:rsidP="008656BD">
      <w:pPr>
        <w:spacing w:line="240" w:lineRule="auto"/>
        <w:jc w:val="both"/>
        <w:rPr>
          <w:sz w:val="24"/>
          <w:lang w:val="sv-SE"/>
        </w:rPr>
      </w:pPr>
      <w:r w:rsidRPr="001E6D78">
        <w:rPr>
          <w:sz w:val="24"/>
          <w:lang w:val="id-ID"/>
        </w:rPr>
        <w:t xml:space="preserve">Berdasarkan pengamatan peneliti selama proses pembelajaran berlangsung, aktifitas dan interaksi siswa selama pembelajaran baik secara individu, secara berpasangan dan secara berkelompok terus mengalami peningkatan hingga pertemuan akhir. Dalam mengikuti setiap aktifitas pembelajaran, siswa berusaha memahami materi dengan cara belajar sendiri, berdiskusi dengan pasangan dan kelompoknya serta siswa bertanya kepada guru. </w:t>
      </w:r>
      <w:r w:rsidRPr="001E6D78">
        <w:rPr>
          <w:sz w:val="24"/>
          <w:lang w:val="sv-SE"/>
        </w:rPr>
        <w:t>Peningkatan lain juga terlihat pada saat presentasi, siswa tidak enggan dan malu-malu lagi untuk mengemukakan pendapatnya pada saat mempresentasikan hasil kerja kelompoknya.</w:t>
      </w:r>
    </w:p>
    <w:p w:rsidR="001E6D78" w:rsidRDefault="001E6D78" w:rsidP="008656BD">
      <w:pPr>
        <w:spacing w:line="240" w:lineRule="auto"/>
        <w:jc w:val="both"/>
        <w:rPr>
          <w:sz w:val="24"/>
          <w:lang w:val="id-ID"/>
        </w:rPr>
      </w:pPr>
      <w:r w:rsidRPr="001E6D78">
        <w:rPr>
          <w:sz w:val="24"/>
          <w:lang w:val="sv-SE"/>
        </w:rPr>
        <w:t>Selama kegiatan penelitian berlangsung, ada beberapa hal yang menjadi kendala. Pada pertemuan pertama dan kedua siswa masih bingung dengan aktivitas pembelajaran yang diterapkan. Ini terjadi karena siswa belum terbiasa dengan model pembelajaran tersebut. Selain itu, ketika mengerjakan LKS pertemuan I kegiatan-1 guru melakukan penambahan waktu karena sebagian siswa belum selesai mengerjakan LKS tersebut. Selain itu, pada pertemuan pertama, kedua, dan ketiga, terlihat sebagian siswa yang tidak serius ketika berdiskusi dengan pasangan dan berdiskusi dengan kelompoknya. Ini terjadi karena, belum mengertinya siswa tentaang peranan dan tanggung jawabnya didalam kelompok. Selain kendala-kendala tersebut, dalam pelaksanaan penelitian ini juga memiliki kelemahan yaitu pada lembar pengamatan. Seharusnya pada lembar pengamatan, pengamat menuliskan hal-hal apa saja yang terjadi selama penelitian bukan hanya menuliskan sudah terlaksana atau belum terlaksana.</w:t>
      </w:r>
    </w:p>
    <w:p w:rsidR="00584240" w:rsidRDefault="00584240" w:rsidP="00F70F76">
      <w:pPr>
        <w:spacing w:after="180" w:line="240" w:lineRule="auto"/>
        <w:jc w:val="both"/>
        <w:rPr>
          <w:sz w:val="24"/>
          <w:lang w:val="id-ID"/>
        </w:rPr>
      </w:pPr>
      <w:r w:rsidRPr="00584240">
        <w:rPr>
          <w:sz w:val="24"/>
          <w:lang w:val="sv-SE"/>
        </w:rPr>
        <w:t>Ketuntasan hasil belajar matematika siswa juga dilihat berdasarkan ketercapaian KKM yang ditetapkan sekolah, yaitu 70. Siswa dikatakan mencapai KKM jika memperoleh nilai lebih atau sama dengan KKM yang ditetapkan sekolah yaitu 70. Berdasarkan lampiran I dapat dihitung persentase ketercapaian KKM pada siklus 1. Persentase ketercapaian KKM pada siklu</w:t>
      </w:r>
      <w:r w:rsidR="00F316FE">
        <w:rPr>
          <w:sz w:val="24"/>
          <w:lang w:val="sv-SE"/>
        </w:rPr>
        <w:t xml:space="preserve">s 1 dapat dilihat pada tabel </w:t>
      </w:r>
      <w:r w:rsidR="00F316FE">
        <w:rPr>
          <w:sz w:val="24"/>
          <w:lang w:val="id-ID"/>
        </w:rPr>
        <w:t>1</w:t>
      </w:r>
      <w:r w:rsidRPr="00584240">
        <w:rPr>
          <w:sz w:val="24"/>
          <w:lang w:val="sv-SE"/>
        </w:rPr>
        <w:t>.</w:t>
      </w:r>
    </w:p>
    <w:p w:rsidR="00584240" w:rsidRPr="00584240" w:rsidRDefault="00584240" w:rsidP="00F316FE">
      <w:pPr>
        <w:spacing w:line="360" w:lineRule="auto"/>
        <w:rPr>
          <w:bCs/>
          <w:sz w:val="24"/>
          <w:lang w:val="sv-SE"/>
        </w:rPr>
      </w:pPr>
      <w:r w:rsidRPr="00B97931">
        <w:rPr>
          <w:sz w:val="24"/>
          <w:lang w:val="sv-SE"/>
        </w:rPr>
        <w:t xml:space="preserve">Tabel </w:t>
      </w:r>
      <w:r w:rsidR="00F316FE">
        <w:rPr>
          <w:sz w:val="24"/>
          <w:lang w:val="id-ID"/>
        </w:rPr>
        <w:t>1.</w:t>
      </w:r>
      <w:r w:rsidRPr="00B97931">
        <w:rPr>
          <w:sz w:val="24"/>
          <w:lang w:val="sv-SE"/>
        </w:rPr>
        <w:t xml:space="preserve"> </w:t>
      </w:r>
      <w:r w:rsidRPr="00584240">
        <w:rPr>
          <w:bCs/>
          <w:sz w:val="24"/>
          <w:lang w:val="sv-SE"/>
        </w:rPr>
        <w:t>Daftar ketercapaian KKM siswa</w:t>
      </w:r>
    </w:p>
    <w:tbl>
      <w:tblPr>
        <w:tblStyle w:val="TableGrid"/>
        <w:tblW w:w="0" w:type="auto"/>
        <w:jc w:val="center"/>
        <w:tblLook w:val="04A0"/>
      </w:tblPr>
      <w:tblGrid>
        <w:gridCol w:w="2038"/>
        <w:gridCol w:w="2038"/>
        <w:gridCol w:w="2038"/>
        <w:gridCol w:w="2039"/>
      </w:tblGrid>
      <w:tr w:rsidR="00584240" w:rsidRPr="00B97931" w:rsidTr="00FE097A">
        <w:trPr>
          <w:jc w:val="center"/>
        </w:trPr>
        <w:tc>
          <w:tcPr>
            <w:tcW w:w="2038" w:type="dxa"/>
            <w:vMerge w:val="restart"/>
            <w:tcBorders>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roofErr w:type="spellStart"/>
            <w:r w:rsidRPr="00B97931">
              <w:rPr>
                <w:sz w:val="24"/>
                <w:szCs w:val="24"/>
              </w:rPr>
              <w:t>Hasil</w:t>
            </w:r>
            <w:proofErr w:type="spellEnd"/>
            <w:r w:rsidRPr="00B97931">
              <w:rPr>
                <w:sz w:val="24"/>
                <w:szCs w:val="24"/>
              </w:rPr>
              <w:t xml:space="preserve"> </w:t>
            </w:r>
            <w:proofErr w:type="spellStart"/>
            <w:r w:rsidRPr="00B97931">
              <w:rPr>
                <w:sz w:val="24"/>
                <w:szCs w:val="24"/>
              </w:rPr>
              <w:t>Belajar</w:t>
            </w:r>
            <w:proofErr w:type="spellEnd"/>
          </w:p>
        </w:tc>
        <w:tc>
          <w:tcPr>
            <w:tcW w:w="2038" w:type="dxa"/>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roofErr w:type="spellStart"/>
            <w:r w:rsidRPr="00B97931">
              <w:rPr>
                <w:sz w:val="24"/>
                <w:szCs w:val="24"/>
              </w:rPr>
              <w:t>Sebelum</w:t>
            </w:r>
            <w:proofErr w:type="spellEnd"/>
            <w:r w:rsidRPr="00B97931">
              <w:rPr>
                <w:sz w:val="24"/>
                <w:szCs w:val="24"/>
              </w:rPr>
              <w:t xml:space="preserve"> </w:t>
            </w:r>
            <w:proofErr w:type="spellStart"/>
            <w:r w:rsidRPr="00B97931">
              <w:rPr>
                <w:sz w:val="24"/>
                <w:szCs w:val="24"/>
              </w:rPr>
              <w:t>Tindakan</w:t>
            </w:r>
            <w:proofErr w:type="spellEnd"/>
          </w:p>
        </w:tc>
        <w:tc>
          <w:tcPr>
            <w:tcW w:w="4077"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roofErr w:type="spellStart"/>
            <w:r w:rsidRPr="00B97931">
              <w:rPr>
                <w:sz w:val="24"/>
                <w:szCs w:val="24"/>
              </w:rPr>
              <w:t>Sesudah</w:t>
            </w:r>
            <w:proofErr w:type="spellEnd"/>
            <w:r w:rsidRPr="00B97931">
              <w:rPr>
                <w:sz w:val="24"/>
                <w:szCs w:val="24"/>
              </w:rPr>
              <w:t xml:space="preserve"> </w:t>
            </w:r>
            <w:proofErr w:type="spellStart"/>
            <w:r w:rsidRPr="00B97931">
              <w:rPr>
                <w:sz w:val="24"/>
                <w:szCs w:val="24"/>
              </w:rPr>
              <w:t>Tindakan</w:t>
            </w:r>
            <w:proofErr w:type="spellEnd"/>
          </w:p>
        </w:tc>
      </w:tr>
      <w:tr w:rsidR="00584240" w:rsidRPr="00B97931" w:rsidTr="00FE097A">
        <w:trPr>
          <w:jc w:val="center"/>
        </w:trPr>
        <w:tc>
          <w:tcPr>
            <w:tcW w:w="2038" w:type="dxa"/>
            <w:vMerge/>
            <w:tcBorders>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
        </w:tc>
        <w:tc>
          <w:tcPr>
            <w:tcW w:w="2038"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roofErr w:type="spellStart"/>
            <w:r w:rsidRPr="00B97931">
              <w:rPr>
                <w:sz w:val="24"/>
                <w:szCs w:val="24"/>
              </w:rPr>
              <w:t>Skor</w:t>
            </w:r>
            <w:proofErr w:type="spellEnd"/>
            <w:r w:rsidRPr="00B97931">
              <w:rPr>
                <w:sz w:val="24"/>
                <w:szCs w:val="24"/>
              </w:rPr>
              <w:t xml:space="preserve"> </w:t>
            </w:r>
            <w:proofErr w:type="spellStart"/>
            <w:r w:rsidRPr="00B97931">
              <w:rPr>
                <w:sz w:val="24"/>
                <w:szCs w:val="24"/>
              </w:rPr>
              <w:t>Dasar</w:t>
            </w:r>
            <w:proofErr w:type="spellEnd"/>
          </w:p>
        </w:tc>
        <w:tc>
          <w:tcPr>
            <w:tcW w:w="2038"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UH I</w:t>
            </w:r>
          </w:p>
        </w:tc>
        <w:tc>
          <w:tcPr>
            <w:tcW w:w="2039"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UH II</w:t>
            </w:r>
          </w:p>
        </w:tc>
      </w:tr>
      <w:tr w:rsidR="00584240" w:rsidRPr="00B97931" w:rsidTr="00FE097A">
        <w:trPr>
          <w:jc w:val="center"/>
        </w:trPr>
        <w:tc>
          <w:tcPr>
            <w:tcW w:w="2038" w:type="dxa"/>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rPr>
                <w:sz w:val="24"/>
                <w:szCs w:val="24"/>
              </w:rPr>
            </w:pPr>
            <w:proofErr w:type="spellStart"/>
            <w:r w:rsidRPr="00B97931">
              <w:rPr>
                <w:sz w:val="24"/>
                <w:szCs w:val="24"/>
              </w:rPr>
              <w:t>Jumlah</w:t>
            </w:r>
            <w:proofErr w:type="spellEnd"/>
            <w:r w:rsidRPr="00B97931">
              <w:rPr>
                <w:sz w:val="24"/>
                <w:szCs w:val="24"/>
              </w:rPr>
              <w:t xml:space="preserve"> </w:t>
            </w:r>
            <w:proofErr w:type="spellStart"/>
            <w:r w:rsidRPr="00B97931">
              <w:rPr>
                <w:sz w:val="24"/>
                <w:szCs w:val="24"/>
              </w:rPr>
              <w:t>peserta</w:t>
            </w:r>
            <w:proofErr w:type="spellEnd"/>
            <w:r w:rsidRPr="00B97931">
              <w:rPr>
                <w:sz w:val="24"/>
                <w:szCs w:val="24"/>
              </w:rPr>
              <w:t xml:space="preserve"> </w:t>
            </w:r>
            <w:proofErr w:type="spellStart"/>
            <w:r w:rsidRPr="00B97931">
              <w:rPr>
                <w:sz w:val="24"/>
                <w:szCs w:val="24"/>
              </w:rPr>
              <w:t>didik</w:t>
            </w:r>
            <w:proofErr w:type="spellEnd"/>
            <w:r w:rsidRPr="00B97931">
              <w:rPr>
                <w:sz w:val="24"/>
                <w:szCs w:val="24"/>
              </w:rPr>
              <w:t xml:space="preserve"> </w:t>
            </w:r>
            <w:proofErr w:type="spellStart"/>
            <w:r w:rsidRPr="00B97931">
              <w:rPr>
                <w:sz w:val="24"/>
                <w:szCs w:val="24"/>
              </w:rPr>
              <w:t>mencapai</w:t>
            </w:r>
            <w:proofErr w:type="spellEnd"/>
            <w:r w:rsidRPr="00B97931">
              <w:rPr>
                <w:sz w:val="24"/>
                <w:szCs w:val="24"/>
              </w:rPr>
              <w:t xml:space="preserve"> KKM</w:t>
            </w:r>
          </w:p>
        </w:tc>
        <w:tc>
          <w:tcPr>
            <w:tcW w:w="2038" w:type="dxa"/>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13</w:t>
            </w:r>
          </w:p>
        </w:tc>
        <w:tc>
          <w:tcPr>
            <w:tcW w:w="2038" w:type="dxa"/>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19</w:t>
            </w:r>
          </w:p>
        </w:tc>
        <w:tc>
          <w:tcPr>
            <w:tcW w:w="2039" w:type="dxa"/>
            <w:tcBorders>
              <w:left w:val="single" w:sz="4" w:space="0" w:color="FFFFFF" w:themeColor="background1"/>
              <w:bottom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23</w:t>
            </w:r>
          </w:p>
        </w:tc>
      </w:tr>
      <w:tr w:rsidR="00584240" w:rsidRPr="00B97931" w:rsidTr="00FE097A">
        <w:trPr>
          <w:jc w:val="center"/>
        </w:trPr>
        <w:tc>
          <w:tcPr>
            <w:tcW w:w="2038"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proofErr w:type="spellStart"/>
            <w:r w:rsidRPr="00B97931">
              <w:rPr>
                <w:sz w:val="24"/>
                <w:szCs w:val="24"/>
              </w:rPr>
              <w:t>Persentase</w:t>
            </w:r>
            <w:proofErr w:type="spellEnd"/>
            <w:r w:rsidRPr="00B97931">
              <w:rPr>
                <w:sz w:val="24"/>
                <w:szCs w:val="24"/>
              </w:rPr>
              <w:t xml:space="preserve"> (%)</w:t>
            </w:r>
          </w:p>
        </w:tc>
        <w:tc>
          <w:tcPr>
            <w:tcW w:w="2038"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46,4 %</w:t>
            </w:r>
          </w:p>
        </w:tc>
        <w:tc>
          <w:tcPr>
            <w:tcW w:w="2038"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67,9 %</w:t>
            </w:r>
          </w:p>
        </w:tc>
        <w:tc>
          <w:tcPr>
            <w:tcW w:w="2039" w:type="dxa"/>
            <w:tcBorders>
              <w:top w:val="single" w:sz="4" w:space="0" w:color="FFFFFF" w:themeColor="background1"/>
              <w:left w:val="single" w:sz="4" w:space="0" w:color="FFFFFF" w:themeColor="background1"/>
              <w:right w:val="single" w:sz="4" w:space="0" w:color="FFFFFF" w:themeColor="background1"/>
            </w:tcBorders>
            <w:vAlign w:val="center"/>
          </w:tcPr>
          <w:p w:rsidR="00584240" w:rsidRPr="00B97931" w:rsidRDefault="00584240" w:rsidP="009B6B26">
            <w:pPr>
              <w:spacing w:line="240" w:lineRule="auto"/>
              <w:jc w:val="center"/>
              <w:rPr>
                <w:sz w:val="24"/>
                <w:szCs w:val="24"/>
              </w:rPr>
            </w:pPr>
            <w:r w:rsidRPr="00B97931">
              <w:rPr>
                <w:sz w:val="24"/>
                <w:szCs w:val="24"/>
              </w:rPr>
              <w:t>82,1 %</w:t>
            </w:r>
          </w:p>
        </w:tc>
      </w:tr>
    </w:tbl>
    <w:p w:rsidR="00584240" w:rsidRPr="00B97931" w:rsidRDefault="00584240" w:rsidP="0053532B">
      <w:pPr>
        <w:spacing w:line="360" w:lineRule="auto"/>
        <w:rPr>
          <w:i/>
          <w:sz w:val="24"/>
        </w:rPr>
      </w:pPr>
      <w:proofErr w:type="spellStart"/>
      <w:r w:rsidRPr="00B97931">
        <w:rPr>
          <w:i/>
          <w:sz w:val="24"/>
        </w:rPr>
        <w:t>Sumber</w:t>
      </w:r>
      <w:proofErr w:type="spellEnd"/>
      <w:r w:rsidRPr="00B97931">
        <w:rPr>
          <w:i/>
          <w:sz w:val="24"/>
        </w:rPr>
        <w:t xml:space="preserve">: </w:t>
      </w:r>
      <w:proofErr w:type="spellStart"/>
      <w:r w:rsidRPr="00B97931">
        <w:rPr>
          <w:i/>
          <w:sz w:val="24"/>
        </w:rPr>
        <w:t>Lampiran</w:t>
      </w:r>
      <w:proofErr w:type="spellEnd"/>
      <w:r w:rsidRPr="00B97931">
        <w:rPr>
          <w:i/>
          <w:sz w:val="24"/>
        </w:rPr>
        <w:t xml:space="preserve"> I</w:t>
      </w:r>
    </w:p>
    <w:p w:rsidR="001E6D78" w:rsidRPr="001E6D78" w:rsidRDefault="001E6D78" w:rsidP="008656BD">
      <w:pPr>
        <w:spacing w:line="240" w:lineRule="auto"/>
        <w:jc w:val="both"/>
        <w:rPr>
          <w:sz w:val="24"/>
          <w:lang w:val="sv-SE"/>
        </w:rPr>
      </w:pPr>
      <w:r w:rsidRPr="001E6D78">
        <w:rPr>
          <w:sz w:val="24"/>
          <w:lang w:val="sv-SE"/>
        </w:rPr>
        <w:t>Berdasarkan analisis keberhasilan tindakan, yaitu ketercapaian KKM pada ulangan harian I dan ulangan harian II, dapat diketahui beberapa kesalahan siswa. Pada ulangan harian I ( tabel 4.3) yaitu untuk indikator 2, jumlah siswa yang mencapai KKM adalah 13 siswa (46,4%), kesalahan siswa yang ditemukan diantaranya adalah karena siswa tidak teliti dalam menentukan faktor suatu bilangan sehingga ada faktor bilangan yang tidak mereka tulis. Pada ulangan harian II, kesalahan siswa yang ditemukan diantaranya adalah secara umum banyak siswa yang kurang teliti dalam menentukan faktor suatu bilangan dan faktorisasi prima dari suatu bilangan.</w:t>
      </w:r>
    </w:p>
    <w:p w:rsidR="001E6D78" w:rsidRPr="001E6D78" w:rsidRDefault="001E6D78" w:rsidP="008656BD">
      <w:pPr>
        <w:spacing w:line="240" w:lineRule="auto"/>
        <w:jc w:val="both"/>
        <w:rPr>
          <w:sz w:val="24"/>
          <w:lang w:val="sv-SE"/>
        </w:rPr>
      </w:pPr>
      <w:r w:rsidRPr="001E6D78">
        <w:rPr>
          <w:sz w:val="24"/>
          <w:lang w:val="sv-SE"/>
        </w:rPr>
        <w:lastRenderedPageBreak/>
        <w:t>Berdasarkaan analisis data tentang hasil beklajar siswa diketahui bahwa terjadi peningkatan jumlah siswa yang mencapai KKM setelah tindakan dibandingkan dengan sebelum tindakan. Presentase ketercapaian KKM pada ulangan haarian I adalah 67,9 % (19 siswa) dan pada ulangan harian II adalah 82,1% ( 23 siswa) lebih baik sebelum tindakan yaitu 46,4% (13 siswa). Terlihat bahwa jumlah siswa yang mencapai KKM meningkat dari skor dasar ke ulangaan harian I dan meningkat dari ulangan harian I keulangan harian II.</w:t>
      </w:r>
    </w:p>
    <w:p w:rsidR="008656BD" w:rsidRPr="008656BD" w:rsidRDefault="008656BD" w:rsidP="008656BD">
      <w:pPr>
        <w:spacing w:line="240" w:lineRule="auto"/>
        <w:jc w:val="both"/>
        <w:rPr>
          <w:bCs/>
          <w:sz w:val="24"/>
          <w:lang w:val="sv-SE"/>
        </w:rPr>
      </w:pPr>
      <w:r w:rsidRPr="008656BD">
        <w:rPr>
          <w:bCs/>
          <w:sz w:val="24"/>
          <w:lang w:val="sv-SE"/>
        </w:rPr>
        <w:t xml:space="preserve">Dalam menganalisis distribusi frekuensi peneliti menggunakan tabel distribusi frekuensi. Guna dari tabel distribusi frekuensi ini adalah untuk menyajikan data dan sebagai alat untuk melihat keberhasilan tindakan. Keberhasilan tindakan dapat dilihat pada peningkatan hasil belajar siswa dengan membandingkan nilai siswa setelah tindakan dengan nilai sebelum tindakan (skor dasar). </w:t>
      </w:r>
    </w:p>
    <w:p w:rsidR="008656BD" w:rsidRPr="008656BD" w:rsidRDefault="008656BD" w:rsidP="0053532B">
      <w:pPr>
        <w:spacing w:line="360" w:lineRule="auto"/>
        <w:ind w:firstLine="720"/>
        <w:jc w:val="both"/>
        <w:rPr>
          <w:bCs/>
          <w:sz w:val="24"/>
          <w:lang w:val="id-ID"/>
        </w:rPr>
      </w:pPr>
      <w:r w:rsidRPr="008656BD">
        <w:rPr>
          <w:bCs/>
          <w:sz w:val="24"/>
          <w:lang w:val="sv-SE"/>
        </w:rPr>
        <w:t>Keberhasi</w:t>
      </w:r>
      <w:r w:rsidR="00F316FE">
        <w:rPr>
          <w:bCs/>
          <w:sz w:val="24"/>
          <w:lang w:val="sv-SE"/>
        </w:rPr>
        <w:t xml:space="preserve">lan dapat dilihat pada tabel </w:t>
      </w:r>
      <w:r w:rsidR="00F316FE">
        <w:rPr>
          <w:bCs/>
          <w:sz w:val="24"/>
          <w:lang w:val="id-ID"/>
        </w:rPr>
        <w:t>2</w:t>
      </w:r>
      <w:r w:rsidRPr="008656BD">
        <w:rPr>
          <w:bCs/>
          <w:sz w:val="24"/>
          <w:lang w:val="sv-SE"/>
        </w:rPr>
        <w:t xml:space="preserve"> sebagai berikut :</w:t>
      </w:r>
    </w:p>
    <w:p w:rsidR="00603C00" w:rsidRPr="00603C00" w:rsidRDefault="00603C00" w:rsidP="00603C00">
      <w:pPr>
        <w:spacing w:line="240" w:lineRule="auto"/>
        <w:ind w:left="360"/>
        <w:jc w:val="both"/>
        <w:rPr>
          <w:sz w:val="24"/>
          <w:lang w:val="sv-SE"/>
        </w:rPr>
      </w:pPr>
      <w:r w:rsidRPr="00D44307">
        <w:rPr>
          <w:sz w:val="24"/>
          <w:lang w:val="sv-SE"/>
        </w:rPr>
        <w:t xml:space="preserve">Tabel </w:t>
      </w:r>
      <w:r w:rsidR="00F316FE">
        <w:rPr>
          <w:sz w:val="24"/>
          <w:lang w:val="id-ID"/>
        </w:rPr>
        <w:t>2</w:t>
      </w:r>
      <w:r>
        <w:rPr>
          <w:sz w:val="24"/>
          <w:lang w:val="sv-SE"/>
        </w:rPr>
        <w:t xml:space="preserve"> Distribusi </w:t>
      </w:r>
      <w:r w:rsidRPr="00603C00">
        <w:rPr>
          <w:sz w:val="24"/>
          <w:lang w:val="sv-SE"/>
        </w:rPr>
        <w:t>h</w:t>
      </w:r>
      <w:r>
        <w:rPr>
          <w:sz w:val="24"/>
          <w:lang w:val="sv-SE"/>
        </w:rPr>
        <w:t xml:space="preserve">asil </w:t>
      </w:r>
      <w:r w:rsidRPr="00603C00">
        <w:rPr>
          <w:sz w:val="24"/>
          <w:lang w:val="sv-SE"/>
        </w:rPr>
        <w:t>b</w:t>
      </w:r>
      <w:r w:rsidRPr="00D44307">
        <w:rPr>
          <w:sz w:val="24"/>
          <w:lang w:val="sv-SE"/>
        </w:rPr>
        <w:t>elajar</w:t>
      </w:r>
      <w:r>
        <w:rPr>
          <w:sz w:val="24"/>
          <w:lang w:val="sv-SE"/>
        </w:rPr>
        <w:t xml:space="preserve"> </w:t>
      </w:r>
      <w:r w:rsidRPr="00603C00">
        <w:rPr>
          <w:sz w:val="24"/>
          <w:lang w:val="sv-SE"/>
        </w:rPr>
        <w:t>s</w:t>
      </w:r>
      <w:r>
        <w:rPr>
          <w:sz w:val="24"/>
          <w:lang w:val="sv-SE"/>
        </w:rPr>
        <w:t xml:space="preserve">ebelum dan </w:t>
      </w:r>
      <w:r w:rsidRPr="00603C00">
        <w:rPr>
          <w:sz w:val="24"/>
          <w:lang w:val="sv-SE"/>
        </w:rPr>
        <w:t>s</w:t>
      </w:r>
      <w:r>
        <w:rPr>
          <w:sz w:val="24"/>
          <w:lang w:val="sv-SE"/>
        </w:rPr>
        <w:t xml:space="preserve">esudah </w:t>
      </w:r>
      <w:r w:rsidRPr="00603C00">
        <w:rPr>
          <w:sz w:val="24"/>
          <w:lang w:val="sv-SE"/>
        </w:rPr>
        <w:t>t</w:t>
      </w:r>
      <w:r w:rsidRPr="00D44307">
        <w:rPr>
          <w:sz w:val="24"/>
          <w:lang w:val="sv-SE"/>
        </w:rPr>
        <w:t>indakan</w:t>
      </w:r>
    </w:p>
    <w:tbl>
      <w:tblPr>
        <w:tblStyle w:val="TableGrid"/>
        <w:tblW w:w="0" w:type="auto"/>
        <w:jc w:val="center"/>
        <w:tblInd w:w="828" w:type="dxa"/>
        <w:tblLook w:val="04A0"/>
      </w:tblPr>
      <w:tblGrid>
        <w:gridCol w:w="1750"/>
        <w:gridCol w:w="1857"/>
        <w:gridCol w:w="1857"/>
        <w:gridCol w:w="1736"/>
      </w:tblGrid>
      <w:tr w:rsidR="00603C00" w:rsidRPr="001973D1" w:rsidTr="00A64823">
        <w:trPr>
          <w:trHeight w:val="406"/>
          <w:jc w:val="center"/>
        </w:trPr>
        <w:tc>
          <w:tcPr>
            <w:tcW w:w="1750" w:type="dxa"/>
            <w:vMerge w:val="restart"/>
            <w:tcBorders>
              <w:left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Interval</w:t>
            </w:r>
          </w:p>
        </w:tc>
        <w:tc>
          <w:tcPr>
            <w:tcW w:w="1857" w:type="dxa"/>
            <w:tcBorders>
              <w:left w:val="single" w:sz="4" w:space="0" w:color="FFFFFF" w:themeColor="background1"/>
              <w:bottom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Skor Dasar</w:t>
            </w:r>
          </w:p>
        </w:tc>
        <w:tc>
          <w:tcPr>
            <w:tcW w:w="1857" w:type="dxa"/>
            <w:tcBorders>
              <w:left w:val="single" w:sz="4" w:space="0" w:color="FFFFFF" w:themeColor="background1"/>
              <w:bottom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UH I</w:t>
            </w:r>
          </w:p>
        </w:tc>
        <w:tc>
          <w:tcPr>
            <w:tcW w:w="1736" w:type="dxa"/>
            <w:tcBorders>
              <w:left w:val="single" w:sz="4" w:space="0" w:color="FFFFFF" w:themeColor="background1"/>
              <w:bottom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UH II</w:t>
            </w:r>
          </w:p>
        </w:tc>
      </w:tr>
      <w:tr w:rsidR="00603C00" w:rsidRPr="001973D1" w:rsidTr="00A64823">
        <w:trPr>
          <w:jc w:val="center"/>
        </w:trPr>
        <w:tc>
          <w:tcPr>
            <w:tcW w:w="1750" w:type="dxa"/>
            <w:vMerge/>
            <w:tcBorders>
              <w:left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b/>
              </w:rPr>
            </w:pPr>
          </w:p>
        </w:tc>
        <w:tc>
          <w:tcPr>
            <w:tcW w:w="1857" w:type="dxa"/>
            <w:tcBorders>
              <w:top w:val="single" w:sz="4" w:space="0" w:color="FFFFFF" w:themeColor="background1"/>
              <w:left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Banyak Siswa</w:t>
            </w:r>
          </w:p>
        </w:tc>
        <w:tc>
          <w:tcPr>
            <w:tcW w:w="1857" w:type="dxa"/>
            <w:tcBorders>
              <w:top w:val="single" w:sz="4" w:space="0" w:color="FFFFFF" w:themeColor="background1"/>
              <w:left w:val="single" w:sz="4" w:space="0" w:color="FFFFFF" w:themeColor="background1"/>
              <w:right w:val="single" w:sz="4" w:space="0" w:color="FFFFFF" w:themeColor="background1"/>
            </w:tcBorders>
            <w:vAlign w:val="center"/>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Banyak Siswa</w:t>
            </w:r>
          </w:p>
        </w:tc>
        <w:tc>
          <w:tcPr>
            <w:tcW w:w="1736" w:type="dxa"/>
            <w:tcBorders>
              <w:top w:val="single" w:sz="4" w:space="0" w:color="FFFFFF" w:themeColor="background1"/>
              <w:left w:val="single" w:sz="4" w:space="0" w:color="FFFFFF" w:themeColor="background1"/>
              <w:right w:val="single" w:sz="4" w:space="0" w:color="FFFFFF" w:themeColor="background1"/>
            </w:tcBorders>
            <w:vAlign w:val="center"/>
          </w:tcPr>
          <w:p w:rsidR="00603C00" w:rsidRPr="001973D1" w:rsidRDefault="00603C00" w:rsidP="00A64823">
            <w:pPr>
              <w:pStyle w:val="NoSpacing"/>
              <w:jc w:val="center"/>
              <w:rPr>
                <w:rFonts w:ascii="Times New Roman" w:hAnsi="Times New Roman"/>
              </w:rPr>
            </w:pPr>
            <w:r w:rsidRPr="001973D1">
              <w:rPr>
                <w:rFonts w:ascii="Times New Roman" w:hAnsi="Times New Roman"/>
              </w:rPr>
              <w:t>Banyak Siswa</w:t>
            </w:r>
          </w:p>
        </w:tc>
      </w:tr>
      <w:tr w:rsidR="00603C00" w:rsidRPr="001973D1" w:rsidTr="00A64823">
        <w:trPr>
          <w:jc w:val="center"/>
        </w:trPr>
        <w:tc>
          <w:tcPr>
            <w:tcW w:w="1750" w:type="dxa"/>
            <w:tcBorders>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35 – 45</w:t>
            </w:r>
          </w:p>
        </w:tc>
        <w:tc>
          <w:tcPr>
            <w:tcW w:w="1857" w:type="dxa"/>
            <w:tcBorders>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3</w:t>
            </w:r>
          </w:p>
        </w:tc>
        <w:tc>
          <w:tcPr>
            <w:tcW w:w="1857" w:type="dxa"/>
            <w:tcBorders>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1</w:t>
            </w:r>
          </w:p>
        </w:tc>
        <w:tc>
          <w:tcPr>
            <w:tcW w:w="1736" w:type="dxa"/>
            <w:tcBorders>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1</w:t>
            </w:r>
          </w:p>
        </w:tc>
      </w:tr>
      <w:tr w:rsidR="00603C00" w:rsidRPr="001973D1" w:rsidTr="00A64823">
        <w:trPr>
          <w:jc w:val="center"/>
        </w:trPr>
        <w:tc>
          <w:tcPr>
            <w:tcW w:w="1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46 – 56</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6</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5</w:t>
            </w:r>
          </w:p>
        </w:tc>
        <w:tc>
          <w:tcPr>
            <w:tcW w:w="1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3</w:t>
            </w:r>
          </w:p>
        </w:tc>
      </w:tr>
      <w:tr w:rsidR="00603C00" w:rsidRPr="001973D1" w:rsidTr="00A64823">
        <w:trPr>
          <w:jc w:val="center"/>
        </w:trPr>
        <w:tc>
          <w:tcPr>
            <w:tcW w:w="1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57 – 67</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6</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3</w:t>
            </w:r>
          </w:p>
        </w:tc>
        <w:tc>
          <w:tcPr>
            <w:tcW w:w="1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1</w:t>
            </w:r>
          </w:p>
        </w:tc>
      </w:tr>
      <w:tr w:rsidR="00603C00" w:rsidRPr="001973D1" w:rsidTr="00A64823">
        <w:trPr>
          <w:jc w:val="center"/>
        </w:trPr>
        <w:tc>
          <w:tcPr>
            <w:tcW w:w="1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68 – 78</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6</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7</w:t>
            </w:r>
          </w:p>
        </w:tc>
        <w:tc>
          <w:tcPr>
            <w:tcW w:w="1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A20E74" w:rsidRDefault="00603C00" w:rsidP="00A64823">
            <w:pPr>
              <w:pStyle w:val="NoSpacing"/>
              <w:ind w:firstLine="284"/>
              <w:jc w:val="center"/>
              <w:rPr>
                <w:rFonts w:ascii="Times New Roman" w:hAnsi="Times New Roman"/>
              </w:rPr>
            </w:pPr>
            <w:r>
              <w:rPr>
                <w:rFonts w:ascii="Times New Roman" w:hAnsi="Times New Roman"/>
              </w:rPr>
              <w:t>6</w:t>
            </w:r>
          </w:p>
        </w:tc>
      </w:tr>
      <w:tr w:rsidR="00603C00" w:rsidRPr="001973D1" w:rsidTr="00A64823">
        <w:trPr>
          <w:jc w:val="center"/>
        </w:trPr>
        <w:tc>
          <w:tcPr>
            <w:tcW w:w="1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79 – 89</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4</w:t>
            </w:r>
          </w:p>
        </w:tc>
        <w:tc>
          <w:tcPr>
            <w:tcW w:w="1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7</w:t>
            </w:r>
          </w:p>
        </w:tc>
        <w:tc>
          <w:tcPr>
            <w:tcW w:w="1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3C00" w:rsidRPr="00A20E74" w:rsidRDefault="00603C00" w:rsidP="00A64823">
            <w:pPr>
              <w:pStyle w:val="NoSpacing"/>
              <w:ind w:firstLine="284"/>
              <w:jc w:val="center"/>
              <w:rPr>
                <w:rFonts w:ascii="Times New Roman" w:hAnsi="Times New Roman"/>
              </w:rPr>
            </w:pPr>
            <w:r>
              <w:rPr>
                <w:rFonts w:ascii="Times New Roman" w:hAnsi="Times New Roman"/>
              </w:rPr>
              <w:t>13</w:t>
            </w:r>
          </w:p>
        </w:tc>
      </w:tr>
      <w:tr w:rsidR="00603C00" w:rsidRPr="001973D1" w:rsidTr="00A64823">
        <w:trPr>
          <w:jc w:val="center"/>
        </w:trPr>
        <w:tc>
          <w:tcPr>
            <w:tcW w:w="17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90 – 100</w:t>
            </w:r>
          </w:p>
        </w:tc>
        <w:tc>
          <w:tcPr>
            <w:tcW w:w="185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3C00" w:rsidRPr="00F431DF" w:rsidRDefault="00603C00" w:rsidP="00A64823">
            <w:pPr>
              <w:pStyle w:val="NoSpacing"/>
              <w:ind w:firstLine="284"/>
              <w:jc w:val="center"/>
              <w:rPr>
                <w:rFonts w:ascii="Times New Roman" w:hAnsi="Times New Roman"/>
                <w:lang w:val="en-US"/>
              </w:rPr>
            </w:pPr>
            <w:r>
              <w:rPr>
                <w:rFonts w:ascii="Times New Roman" w:hAnsi="Times New Roman"/>
                <w:lang w:val="en-US"/>
              </w:rPr>
              <w:t>3</w:t>
            </w:r>
          </w:p>
        </w:tc>
        <w:tc>
          <w:tcPr>
            <w:tcW w:w="185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3C00" w:rsidRPr="002F1C0E" w:rsidRDefault="00603C00" w:rsidP="00A64823">
            <w:pPr>
              <w:pStyle w:val="NoSpacing"/>
              <w:ind w:firstLine="284"/>
              <w:jc w:val="center"/>
              <w:rPr>
                <w:rFonts w:ascii="Times New Roman" w:hAnsi="Times New Roman"/>
              </w:rPr>
            </w:pPr>
            <w:r>
              <w:rPr>
                <w:rFonts w:ascii="Times New Roman" w:hAnsi="Times New Roman"/>
              </w:rPr>
              <w:t>5</w:t>
            </w:r>
          </w:p>
        </w:tc>
        <w:tc>
          <w:tcPr>
            <w:tcW w:w="17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3C00" w:rsidRPr="001973D1" w:rsidRDefault="00603C00" w:rsidP="00A64823">
            <w:pPr>
              <w:pStyle w:val="NoSpacing"/>
              <w:ind w:firstLine="284"/>
              <w:jc w:val="center"/>
              <w:rPr>
                <w:rFonts w:ascii="Times New Roman" w:hAnsi="Times New Roman"/>
              </w:rPr>
            </w:pPr>
            <w:r>
              <w:rPr>
                <w:rFonts w:ascii="Times New Roman" w:hAnsi="Times New Roman"/>
              </w:rPr>
              <w:t>4</w:t>
            </w:r>
          </w:p>
        </w:tc>
      </w:tr>
      <w:tr w:rsidR="00603C00" w:rsidRPr="001973D1" w:rsidTr="00A64823">
        <w:trPr>
          <w:jc w:val="center"/>
        </w:trPr>
        <w:tc>
          <w:tcPr>
            <w:tcW w:w="1750" w:type="dxa"/>
            <w:tcBorders>
              <w:top w:val="single" w:sz="4" w:space="0" w:color="auto"/>
              <w:left w:val="single" w:sz="4" w:space="0" w:color="FFFFFF" w:themeColor="background1"/>
              <w:right w:val="single" w:sz="4" w:space="0" w:color="FFFFFF" w:themeColor="background1"/>
            </w:tcBorders>
          </w:tcPr>
          <w:p w:rsidR="00603C00" w:rsidRPr="001973D1" w:rsidRDefault="00603C00" w:rsidP="00A64823">
            <w:pPr>
              <w:pStyle w:val="NoSpacing"/>
              <w:ind w:firstLine="284"/>
              <w:jc w:val="center"/>
              <w:rPr>
                <w:rFonts w:ascii="Times New Roman" w:hAnsi="Times New Roman"/>
              </w:rPr>
            </w:pPr>
            <w:r w:rsidRPr="001973D1">
              <w:rPr>
                <w:rFonts w:ascii="Times New Roman" w:hAnsi="Times New Roman"/>
              </w:rPr>
              <w:t>Jumlah Siswa</w:t>
            </w:r>
          </w:p>
        </w:tc>
        <w:tc>
          <w:tcPr>
            <w:tcW w:w="1857" w:type="dxa"/>
            <w:tcBorders>
              <w:top w:val="single" w:sz="4" w:space="0" w:color="auto"/>
              <w:left w:val="single" w:sz="4" w:space="0" w:color="FFFFFF" w:themeColor="background1"/>
              <w:right w:val="single" w:sz="4" w:space="0" w:color="FFFFFF" w:themeColor="background1"/>
            </w:tcBorders>
          </w:tcPr>
          <w:p w:rsidR="00603C00" w:rsidRPr="0079362E" w:rsidRDefault="00603C00" w:rsidP="00A64823">
            <w:pPr>
              <w:pStyle w:val="NoSpacing"/>
              <w:ind w:firstLine="284"/>
              <w:jc w:val="center"/>
              <w:rPr>
                <w:rFonts w:ascii="Times New Roman" w:hAnsi="Times New Roman"/>
                <w:lang w:val="en-US"/>
              </w:rPr>
            </w:pPr>
            <w:r w:rsidRPr="001973D1">
              <w:rPr>
                <w:rFonts w:ascii="Times New Roman" w:hAnsi="Times New Roman"/>
              </w:rPr>
              <w:t>2</w:t>
            </w:r>
            <w:r>
              <w:rPr>
                <w:rFonts w:ascii="Times New Roman" w:hAnsi="Times New Roman"/>
                <w:lang w:val="en-US"/>
              </w:rPr>
              <w:t>8</w:t>
            </w:r>
          </w:p>
        </w:tc>
        <w:tc>
          <w:tcPr>
            <w:tcW w:w="1857" w:type="dxa"/>
            <w:tcBorders>
              <w:top w:val="single" w:sz="4" w:space="0" w:color="auto"/>
              <w:left w:val="single" w:sz="4" w:space="0" w:color="FFFFFF" w:themeColor="background1"/>
              <w:right w:val="single" w:sz="4" w:space="0" w:color="FFFFFF" w:themeColor="background1"/>
            </w:tcBorders>
          </w:tcPr>
          <w:p w:rsidR="00603C00" w:rsidRPr="00081C30" w:rsidRDefault="00603C00" w:rsidP="00A64823">
            <w:pPr>
              <w:pStyle w:val="NoSpacing"/>
              <w:ind w:firstLine="284"/>
              <w:jc w:val="center"/>
              <w:rPr>
                <w:rFonts w:ascii="Times New Roman" w:hAnsi="Times New Roman"/>
                <w:lang w:val="en-US"/>
              </w:rPr>
            </w:pPr>
            <w:r w:rsidRPr="001973D1">
              <w:rPr>
                <w:rFonts w:ascii="Times New Roman" w:hAnsi="Times New Roman"/>
              </w:rPr>
              <w:t>2</w:t>
            </w:r>
            <w:r>
              <w:rPr>
                <w:rFonts w:ascii="Times New Roman" w:hAnsi="Times New Roman"/>
                <w:lang w:val="en-US"/>
              </w:rPr>
              <w:t>8</w:t>
            </w:r>
          </w:p>
        </w:tc>
        <w:tc>
          <w:tcPr>
            <w:tcW w:w="1736" w:type="dxa"/>
            <w:tcBorders>
              <w:top w:val="single" w:sz="4" w:space="0" w:color="auto"/>
              <w:left w:val="single" w:sz="4" w:space="0" w:color="FFFFFF" w:themeColor="background1"/>
              <w:right w:val="single" w:sz="4" w:space="0" w:color="FFFFFF" w:themeColor="background1"/>
            </w:tcBorders>
          </w:tcPr>
          <w:p w:rsidR="00603C00" w:rsidRPr="00081C30" w:rsidRDefault="00603C00" w:rsidP="00A64823">
            <w:pPr>
              <w:pStyle w:val="NoSpacing"/>
              <w:ind w:firstLine="284"/>
              <w:jc w:val="center"/>
              <w:rPr>
                <w:rFonts w:ascii="Times New Roman" w:hAnsi="Times New Roman"/>
                <w:lang w:val="en-US"/>
              </w:rPr>
            </w:pPr>
            <w:r w:rsidRPr="001973D1">
              <w:rPr>
                <w:rFonts w:ascii="Times New Roman" w:hAnsi="Times New Roman"/>
              </w:rPr>
              <w:t>2</w:t>
            </w:r>
            <w:r>
              <w:rPr>
                <w:rFonts w:ascii="Times New Roman" w:hAnsi="Times New Roman"/>
                <w:lang w:val="en-US"/>
              </w:rPr>
              <w:t>8</w:t>
            </w:r>
          </w:p>
        </w:tc>
      </w:tr>
    </w:tbl>
    <w:p w:rsidR="00603C00" w:rsidRPr="007752D1" w:rsidRDefault="00603C00" w:rsidP="00603C00">
      <w:pPr>
        <w:spacing w:line="360" w:lineRule="auto"/>
        <w:ind w:firstLine="720"/>
        <w:jc w:val="both"/>
        <w:rPr>
          <w:i/>
          <w:sz w:val="24"/>
        </w:rPr>
      </w:pPr>
      <w:proofErr w:type="spellStart"/>
      <w:proofErr w:type="gramStart"/>
      <w:r>
        <w:rPr>
          <w:i/>
          <w:sz w:val="24"/>
        </w:rPr>
        <w:t>Sumber</w:t>
      </w:r>
      <w:proofErr w:type="spellEnd"/>
      <w:r>
        <w:rPr>
          <w:i/>
          <w:sz w:val="24"/>
        </w:rPr>
        <w:t xml:space="preserve"> :</w:t>
      </w:r>
      <w:proofErr w:type="gramEnd"/>
      <w:r>
        <w:rPr>
          <w:i/>
          <w:sz w:val="24"/>
        </w:rPr>
        <w:t xml:space="preserve"> </w:t>
      </w:r>
      <w:proofErr w:type="spellStart"/>
      <w:r>
        <w:rPr>
          <w:i/>
          <w:sz w:val="24"/>
        </w:rPr>
        <w:t>Lampiran</w:t>
      </w:r>
      <w:proofErr w:type="spellEnd"/>
      <w:r>
        <w:rPr>
          <w:i/>
          <w:sz w:val="24"/>
        </w:rPr>
        <w:t xml:space="preserve"> M</w:t>
      </w:r>
    </w:p>
    <w:p w:rsidR="00603C00" w:rsidRPr="00643D83" w:rsidRDefault="00603C00" w:rsidP="00603C00">
      <w:pPr>
        <w:spacing w:line="240" w:lineRule="auto"/>
        <w:jc w:val="both"/>
        <w:rPr>
          <w:sz w:val="24"/>
          <w:lang w:val="pt-BR"/>
        </w:rPr>
      </w:pPr>
      <w:r>
        <w:rPr>
          <w:sz w:val="24"/>
          <w:lang w:val="pt-BR"/>
        </w:rPr>
        <w:t xml:space="preserve">Berdasarkan tabel </w:t>
      </w:r>
      <w:r w:rsidR="00F316FE">
        <w:rPr>
          <w:sz w:val="24"/>
          <w:lang w:val="id-ID"/>
        </w:rPr>
        <w:t>2</w:t>
      </w:r>
      <w:r w:rsidRPr="00643D83">
        <w:rPr>
          <w:sz w:val="24"/>
          <w:lang w:val="pt-BR"/>
        </w:rPr>
        <w:t xml:space="preserve">, </w:t>
      </w:r>
      <w:r w:rsidRPr="00643D83">
        <w:rPr>
          <w:sz w:val="24"/>
          <w:lang w:val="sv-SE"/>
        </w:rPr>
        <w:t xml:space="preserve">terlihat bahwa terjadi perubahan hasil belajar antara skor dasar, ulangan harian I, dan ulangan harian II. </w:t>
      </w:r>
      <w:r w:rsidRPr="00643D83">
        <w:rPr>
          <w:sz w:val="24"/>
          <w:lang w:val="pt-BR"/>
        </w:rPr>
        <w:t xml:space="preserve">Pada skor dasar ke ulangan harian I, terjadi perubahan frekuensi siswa pada beberapa </w:t>
      </w:r>
      <w:r>
        <w:rPr>
          <w:sz w:val="24"/>
          <w:lang w:val="pt-BR"/>
        </w:rPr>
        <w:t>interval seperti pada inte</w:t>
      </w:r>
      <w:r w:rsidRPr="00603C00">
        <w:rPr>
          <w:sz w:val="24"/>
          <w:lang w:val="sv-SE"/>
        </w:rPr>
        <w:t>r</w:t>
      </w:r>
      <w:r>
        <w:rPr>
          <w:sz w:val="24"/>
          <w:lang w:val="pt-BR"/>
        </w:rPr>
        <w:t>val</w:t>
      </w:r>
      <w:r w:rsidRPr="00603C00">
        <w:rPr>
          <w:sz w:val="24"/>
          <w:lang w:val="sv-SE"/>
        </w:rPr>
        <w:t xml:space="preserve"> nilai terendah pada</w:t>
      </w:r>
      <w:r>
        <w:rPr>
          <w:sz w:val="24"/>
          <w:lang w:val="pt-BR"/>
        </w:rPr>
        <w:t xml:space="preserve"> </w:t>
      </w:r>
      <w:r w:rsidRPr="00603C00">
        <w:rPr>
          <w:sz w:val="24"/>
          <w:lang w:val="sv-SE"/>
        </w:rPr>
        <w:t>(35</w:t>
      </w:r>
      <w:r>
        <w:rPr>
          <w:sz w:val="24"/>
          <w:lang w:val="pt-BR"/>
        </w:rPr>
        <w:t>-</w:t>
      </w:r>
      <w:r w:rsidRPr="00603C00">
        <w:rPr>
          <w:sz w:val="24"/>
          <w:lang w:val="sv-SE"/>
        </w:rPr>
        <w:t>45) dan</w:t>
      </w:r>
      <w:r>
        <w:rPr>
          <w:sz w:val="24"/>
          <w:lang w:val="pt-BR"/>
        </w:rPr>
        <w:t xml:space="preserve"> </w:t>
      </w:r>
      <w:r w:rsidRPr="00603C00">
        <w:rPr>
          <w:sz w:val="24"/>
          <w:lang w:val="sv-SE"/>
        </w:rPr>
        <w:t>(46</w:t>
      </w:r>
      <w:r>
        <w:rPr>
          <w:sz w:val="24"/>
          <w:lang w:val="pt-BR"/>
        </w:rPr>
        <w:t>-</w:t>
      </w:r>
      <w:r w:rsidRPr="00603C00">
        <w:rPr>
          <w:sz w:val="24"/>
          <w:lang w:val="sv-SE"/>
        </w:rPr>
        <w:t xml:space="preserve">56) </w:t>
      </w:r>
      <w:r w:rsidRPr="00643D83">
        <w:rPr>
          <w:sz w:val="24"/>
          <w:lang w:val="pt-BR"/>
        </w:rPr>
        <w:t xml:space="preserve">yang mengalami penurunan </w:t>
      </w:r>
      <w:r>
        <w:rPr>
          <w:sz w:val="24"/>
          <w:lang w:val="pt-BR"/>
        </w:rPr>
        <w:t>frekuensi</w:t>
      </w:r>
      <w:r w:rsidRPr="00603C00">
        <w:rPr>
          <w:sz w:val="24"/>
          <w:lang w:val="sv-SE"/>
        </w:rPr>
        <w:t xml:space="preserve"> dari skor dasar dengan jumlah 9 siswa pada ulangan harian I terdapat 6 siswa dan pada ulangan harian II ada 4 siswa</w:t>
      </w:r>
      <w:r>
        <w:rPr>
          <w:sz w:val="24"/>
          <w:lang w:val="pt-BR"/>
        </w:rPr>
        <w:t>. Sedangkan interval</w:t>
      </w:r>
      <w:r w:rsidRPr="00603C00">
        <w:rPr>
          <w:sz w:val="24"/>
          <w:lang w:val="sv-SE"/>
        </w:rPr>
        <w:t xml:space="preserve"> nilai tinggi</w:t>
      </w:r>
      <w:r>
        <w:rPr>
          <w:sz w:val="24"/>
          <w:lang w:val="pt-BR"/>
        </w:rPr>
        <w:t xml:space="preserve"> </w:t>
      </w:r>
      <w:r w:rsidRPr="00603C00">
        <w:rPr>
          <w:sz w:val="24"/>
          <w:lang w:val="sv-SE"/>
        </w:rPr>
        <w:t>(</w:t>
      </w:r>
      <w:r>
        <w:rPr>
          <w:sz w:val="24"/>
          <w:lang w:val="pt-BR"/>
        </w:rPr>
        <w:t>7</w:t>
      </w:r>
      <w:r w:rsidRPr="00603C00">
        <w:rPr>
          <w:sz w:val="24"/>
          <w:lang w:val="sv-SE"/>
        </w:rPr>
        <w:t>9</w:t>
      </w:r>
      <w:r>
        <w:rPr>
          <w:sz w:val="24"/>
          <w:lang w:val="pt-BR"/>
        </w:rPr>
        <w:t>-8</w:t>
      </w:r>
      <w:r w:rsidRPr="00603C00">
        <w:rPr>
          <w:sz w:val="24"/>
          <w:lang w:val="sv-SE"/>
        </w:rPr>
        <w:t>9)</w:t>
      </w:r>
      <w:r>
        <w:rPr>
          <w:sz w:val="24"/>
          <w:lang w:val="pt-BR"/>
        </w:rPr>
        <w:t xml:space="preserve"> dan </w:t>
      </w:r>
      <w:r w:rsidRPr="00603C00">
        <w:rPr>
          <w:sz w:val="24"/>
          <w:lang w:val="sv-SE"/>
        </w:rPr>
        <w:t>(90</w:t>
      </w:r>
      <w:r>
        <w:rPr>
          <w:sz w:val="24"/>
          <w:lang w:val="pt-BR"/>
        </w:rPr>
        <w:t>-10</w:t>
      </w:r>
      <w:r w:rsidRPr="00603C00">
        <w:rPr>
          <w:sz w:val="24"/>
          <w:lang w:val="sv-SE"/>
        </w:rPr>
        <w:t>0)</w:t>
      </w:r>
      <w:r w:rsidRPr="00643D83">
        <w:rPr>
          <w:sz w:val="24"/>
          <w:lang w:val="pt-BR"/>
        </w:rPr>
        <w:t xml:space="preserve"> mengalami peningkatan frekuensi</w:t>
      </w:r>
      <w:r w:rsidRPr="00603C00">
        <w:rPr>
          <w:sz w:val="24"/>
          <w:lang w:val="sv-SE"/>
        </w:rPr>
        <w:t xml:space="preserve"> dari skor dasar yang berjumlah 7 siswa pada ulangan harian I berjumlah 12 siswa dan pada ulangan harian II meningkat berjumlah 17 siswa</w:t>
      </w:r>
      <w:r w:rsidRPr="00643D83">
        <w:rPr>
          <w:sz w:val="24"/>
          <w:lang w:val="pt-BR"/>
        </w:rPr>
        <w:t xml:space="preserve">. </w:t>
      </w:r>
    </w:p>
    <w:p w:rsidR="00603C00" w:rsidRPr="00AD08E9" w:rsidRDefault="00603C00" w:rsidP="00B55A23">
      <w:pPr>
        <w:pStyle w:val="NoSpacing"/>
        <w:jc w:val="both"/>
        <w:rPr>
          <w:rFonts w:ascii="Times New Roman" w:hAnsi="Times New Roman" w:cs="Times New Roman"/>
          <w:bCs/>
          <w:sz w:val="24"/>
          <w:szCs w:val="24"/>
          <w:lang w:val="pt-BR"/>
        </w:rPr>
      </w:pPr>
      <w:r w:rsidRPr="00AD08E9">
        <w:rPr>
          <w:rFonts w:ascii="Times New Roman" w:hAnsi="Times New Roman" w:cs="Times New Roman"/>
          <w:sz w:val="24"/>
          <w:szCs w:val="24"/>
        </w:rPr>
        <w:t xml:space="preserve">Hal ini menunjukkan bahwa setelah tindakan terjadi peningkatan hasil belajar atau terjadi perubahan hasil belajar menjadi lebih baik yang ditandai dengan meningkatnya jumlah siswa yang menempati kelas interval </w:t>
      </w:r>
      <w:r>
        <w:rPr>
          <w:rFonts w:ascii="Times New Roman" w:hAnsi="Times New Roman" w:cs="Times New Roman"/>
          <w:sz w:val="24"/>
          <w:szCs w:val="24"/>
        </w:rPr>
        <w:t>(</w:t>
      </w:r>
      <w:r w:rsidRPr="00AD08E9">
        <w:rPr>
          <w:rFonts w:ascii="Times New Roman" w:hAnsi="Times New Roman" w:cs="Times New Roman"/>
          <w:sz w:val="24"/>
          <w:szCs w:val="24"/>
        </w:rPr>
        <w:t>79-89</w:t>
      </w:r>
      <w:r>
        <w:rPr>
          <w:rFonts w:ascii="Times New Roman" w:hAnsi="Times New Roman" w:cs="Times New Roman"/>
          <w:sz w:val="24"/>
          <w:szCs w:val="24"/>
        </w:rPr>
        <w:t>)</w:t>
      </w:r>
      <w:r w:rsidRPr="00AD08E9">
        <w:rPr>
          <w:rFonts w:ascii="Times New Roman" w:hAnsi="Times New Roman" w:cs="Times New Roman"/>
          <w:sz w:val="24"/>
          <w:szCs w:val="24"/>
        </w:rPr>
        <w:t xml:space="preserve"> dan </w:t>
      </w:r>
      <w:r>
        <w:rPr>
          <w:rFonts w:ascii="Times New Roman" w:hAnsi="Times New Roman" w:cs="Times New Roman"/>
          <w:sz w:val="24"/>
          <w:szCs w:val="24"/>
        </w:rPr>
        <w:t>(</w:t>
      </w:r>
      <w:r w:rsidRPr="00AD08E9">
        <w:rPr>
          <w:rFonts w:ascii="Times New Roman" w:hAnsi="Times New Roman" w:cs="Times New Roman"/>
          <w:sz w:val="24"/>
          <w:szCs w:val="24"/>
        </w:rPr>
        <w:t>90-100</w:t>
      </w:r>
      <w:r>
        <w:rPr>
          <w:rFonts w:ascii="Times New Roman" w:hAnsi="Times New Roman" w:cs="Times New Roman"/>
          <w:sz w:val="24"/>
          <w:szCs w:val="24"/>
        </w:rPr>
        <w:t>)</w:t>
      </w:r>
      <w:r w:rsidRPr="00AD08E9">
        <w:rPr>
          <w:rFonts w:ascii="Times New Roman" w:hAnsi="Times New Roman" w:cs="Times New Roman"/>
          <w:sz w:val="24"/>
          <w:szCs w:val="24"/>
        </w:rPr>
        <w:t xml:space="preserve"> dari skor dasar ke ulangan harian I dan II.</w:t>
      </w:r>
    </w:p>
    <w:p w:rsidR="00554023" w:rsidRPr="003C4EF4" w:rsidRDefault="001E6D78" w:rsidP="00B55A23">
      <w:pPr>
        <w:spacing w:after="240" w:line="240" w:lineRule="auto"/>
        <w:jc w:val="both"/>
        <w:rPr>
          <w:sz w:val="24"/>
          <w:lang w:val="id-ID"/>
        </w:rPr>
      </w:pPr>
      <w:r w:rsidRPr="008656BD">
        <w:rPr>
          <w:sz w:val="24"/>
          <w:lang w:val="id-ID"/>
        </w:rPr>
        <w:t xml:space="preserve">Dari hasil penelitian, terjadi peningkatan frekuensi siswa yang mencapai nilai tinggi setelah dilakukan tindakan sebelum dilakukan tindakan dan frekuensi siswa yang mencapai KKM juga meningkat setelah dilakukan tindakan. </w:t>
      </w:r>
      <w:r w:rsidRPr="00A82D5D">
        <w:rPr>
          <w:sz w:val="24"/>
          <w:lang w:val="id-ID"/>
        </w:rPr>
        <w:t>Jadi, hasil analisis tindakan ini mendukung hipotesis tindakan yang diajukan yaitu penerapan pembelajaran kooperatif tipe TPS dapat memperbaiki proses pembelajaran dan  meningkatkan hasil belajar matematika siswa kelas IV SDN 80 Bumbung pada kompetensi dasar (1) Menentukan kelipatan dan faktor suatu bilangan; (2) Menentukan kelipatan persekutuan terkecil (KPK) dan faktor persekutuan terbesar (FPB) semester ganjil tahun pelajaran 2013/2014</w:t>
      </w:r>
      <w:r w:rsidR="00B55A23">
        <w:rPr>
          <w:sz w:val="24"/>
          <w:lang w:val="id-ID"/>
        </w:rPr>
        <w:t>.</w:t>
      </w:r>
      <w:r w:rsidR="004F0D6F">
        <w:rPr>
          <w:sz w:val="24"/>
          <w:lang w:val="id-ID"/>
        </w:rPr>
        <w:t xml:space="preserve"> </w:t>
      </w:r>
      <w:r w:rsidR="00554023">
        <w:rPr>
          <w:sz w:val="24"/>
          <w:lang w:val="id-ID"/>
        </w:rPr>
        <w:t xml:space="preserve"> </w:t>
      </w:r>
    </w:p>
    <w:p w:rsidR="00554023" w:rsidRDefault="00554023" w:rsidP="00F316FE">
      <w:pPr>
        <w:spacing w:line="360" w:lineRule="auto"/>
        <w:jc w:val="both"/>
        <w:rPr>
          <w:b/>
          <w:sz w:val="24"/>
          <w:lang w:val="id-ID"/>
        </w:rPr>
      </w:pPr>
      <w:r w:rsidRPr="00980311">
        <w:rPr>
          <w:b/>
          <w:sz w:val="24"/>
          <w:lang w:val="id-ID"/>
        </w:rPr>
        <w:t>K</w:t>
      </w:r>
      <w:r w:rsidR="008656BD">
        <w:rPr>
          <w:b/>
          <w:sz w:val="24"/>
          <w:lang w:val="id-ID"/>
        </w:rPr>
        <w:t>ESIMPULAN</w:t>
      </w:r>
      <w:r w:rsidR="00F316FE">
        <w:rPr>
          <w:b/>
          <w:sz w:val="24"/>
          <w:lang w:val="id-ID"/>
        </w:rPr>
        <w:t xml:space="preserve"> DAN REKOMENDASI</w:t>
      </w:r>
    </w:p>
    <w:p w:rsidR="00F316FE" w:rsidRDefault="00F316FE" w:rsidP="00F316FE">
      <w:pPr>
        <w:spacing w:line="240" w:lineRule="auto"/>
        <w:jc w:val="both"/>
        <w:rPr>
          <w:sz w:val="24"/>
          <w:lang w:val="id-ID"/>
        </w:rPr>
      </w:pPr>
      <w:r>
        <w:rPr>
          <w:b/>
          <w:sz w:val="24"/>
          <w:lang w:val="id-ID"/>
        </w:rPr>
        <w:t>Kesimpulan</w:t>
      </w:r>
    </w:p>
    <w:p w:rsidR="00554023" w:rsidRDefault="00980311" w:rsidP="0053532B">
      <w:pPr>
        <w:spacing w:after="240" w:line="240" w:lineRule="auto"/>
        <w:jc w:val="both"/>
        <w:rPr>
          <w:sz w:val="24"/>
          <w:lang w:val="id-ID"/>
        </w:rPr>
      </w:pPr>
      <w:r w:rsidRPr="00AC06F0">
        <w:rPr>
          <w:sz w:val="24"/>
          <w:lang w:val="fi-FI"/>
        </w:rPr>
        <w:t xml:space="preserve">Dari hasil penelitian yang telah peneliti lakukan dapat disimpulkan bahwa penerapan model pembelajaran </w:t>
      </w:r>
      <w:r w:rsidRPr="00980311">
        <w:rPr>
          <w:sz w:val="24"/>
          <w:lang w:val="id-ID"/>
        </w:rPr>
        <w:t>K</w:t>
      </w:r>
      <w:r w:rsidRPr="00AC06F0">
        <w:rPr>
          <w:sz w:val="24"/>
          <w:lang w:val="fi-FI"/>
        </w:rPr>
        <w:t xml:space="preserve">ooperatif </w:t>
      </w:r>
      <w:r w:rsidRPr="00980311">
        <w:rPr>
          <w:sz w:val="24"/>
          <w:lang w:val="id-ID"/>
        </w:rPr>
        <w:t>Tipe TPS</w:t>
      </w:r>
      <w:r w:rsidRPr="00AC06F0">
        <w:rPr>
          <w:sz w:val="24"/>
          <w:lang w:val="fi-FI"/>
        </w:rPr>
        <w:t xml:space="preserve"> dapat meningkatkan hasil belajar matematika </w:t>
      </w:r>
      <w:r w:rsidRPr="00AC06F0">
        <w:rPr>
          <w:sz w:val="24"/>
          <w:lang w:val="fi-FI"/>
        </w:rPr>
        <w:lastRenderedPageBreak/>
        <w:t xml:space="preserve">siswa kelas </w:t>
      </w:r>
      <w:r w:rsidRPr="00980311">
        <w:rPr>
          <w:sz w:val="24"/>
          <w:lang w:val="id-ID"/>
        </w:rPr>
        <w:t xml:space="preserve">IV SDN 80 Bumbung </w:t>
      </w:r>
      <w:r w:rsidRPr="00AC06F0">
        <w:rPr>
          <w:sz w:val="24"/>
          <w:lang w:val="fi-FI"/>
        </w:rPr>
        <w:t xml:space="preserve">khususnya pada </w:t>
      </w:r>
      <w:r w:rsidRPr="00980311">
        <w:rPr>
          <w:sz w:val="24"/>
          <w:lang w:val="id-ID"/>
        </w:rPr>
        <w:t xml:space="preserve">kompetensi dasar (1) Menentukan kelipatan dan faktor suatu bilangan; (2) Menentukan kelipatan persekutuan terkecil (KPK) dan faktor persekutuan terbesar (FPB) semester ganjil </w:t>
      </w:r>
      <w:r w:rsidRPr="00AC06F0">
        <w:rPr>
          <w:sz w:val="24"/>
          <w:lang w:val="fi-FI"/>
        </w:rPr>
        <w:t>tahun pelajaran 201</w:t>
      </w:r>
      <w:r w:rsidRPr="00980311">
        <w:rPr>
          <w:sz w:val="24"/>
          <w:lang w:val="id-ID"/>
        </w:rPr>
        <w:t>3</w:t>
      </w:r>
      <w:r w:rsidRPr="00AC06F0">
        <w:rPr>
          <w:sz w:val="24"/>
          <w:lang w:val="fi-FI"/>
        </w:rPr>
        <w:t>/201</w:t>
      </w:r>
      <w:r w:rsidRPr="00980311">
        <w:rPr>
          <w:sz w:val="24"/>
          <w:lang w:val="id-ID"/>
        </w:rPr>
        <w:t>4</w:t>
      </w:r>
      <w:r w:rsidRPr="00AC06F0">
        <w:rPr>
          <w:sz w:val="24"/>
          <w:lang w:val="fi-FI"/>
        </w:rPr>
        <w:t>.</w:t>
      </w:r>
    </w:p>
    <w:p w:rsidR="0091155F" w:rsidRPr="0091155F" w:rsidRDefault="00F316FE" w:rsidP="00F316FE">
      <w:pPr>
        <w:spacing w:line="240" w:lineRule="auto"/>
        <w:jc w:val="both"/>
        <w:rPr>
          <w:b/>
          <w:sz w:val="24"/>
          <w:lang w:val="id-ID"/>
        </w:rPr>
      </w:pPr>
      <w:r>
        <w:rPr>
          <w:b/>
          <w:sz w:val="24"/>
          <w:lang w:val="id-ID"/>
        </w:rPr>
        <w:t>Rekomendasi</w:t>
      </w:r>
    </w:p>
    <w:p w:rsidR="001E6D78" w:rsidRPr="0091155F" w:rsidRDefault="0091155F" w:rsidP="0053532B">
      <w:pPr>
        <w:spacing w:after="240" w:line="240" w:lineRule="auto"/>
        <w:jc w:val="both"/>
        <w:rPr>
          <w:sz w:val="24"/>
          <w:lang w:val="sv-SE"/>
        </w:rPr>
      </w:pPr>
      <w:r w:rsidRPr="0091155F">
        <w:rPr>
          <w:sz w:val="24"/>
          <w:lang w:val="id-ID"/>
        </w:rPr>
        <w:t xml:space="preserve">Berdasarkan penelitian yang telah dilakukan, peneliti menyarankan bahwa penerapan model pembelajaran kooperatif tipe TPS merupakan salah satu alternatif pembelajaran yang dapat diterapkan dalam pembelajaran matematika. Karena </w:t>
      </w:r>
      <w:r w:rsidRPr="0091155F">
        <w:rPr>
          <w:rFonts w:eastAsia="Times New Roman"/>
          <w:sz w:val="24"/>
          <w:lang w:val="id-ID" w:eastAsia="id-ID"/>
        </w:rPr>
        <w:t xml:space="preserve">dalam pembelajaran TPS siswa </w:t>
      </w:r>
      <w:r w:rsidRPr="00AA4474">
        <w:rPr>
          <w:rFonts w:eastAsia="Times New Roman"/>
          <w:sz w:val="24"/>
          <w:lang w:val="id-ID" w:eastAsia="id-ID"/>
        </w:rPr>
        <w:t>akan lebih banyak berdiskusi, baik pada saat berpasangan, dalam kelompok berempat, maupun dalam diskusi kelas, sehingga akan lebih banyak ide yang dikeluarkan siswa dan akan lebih mudah dalam merekonstruksi pengetahuannya.</w:t>
      </w:r>
      <w:r w:rsidRPr="0091155F">
        <w:rPr>
          <w:sz w:val="24"/>
          <w:lang w:val="id-ID"/>
        </w:rPr>
        <w:t xml:space="preserve"> pada tahap Think siswa akan belajar untuk belajar sendiri,</w:t>
      </w:r>
      <w:r w:rsidRPr="00AA4474">
        <w:rPr>
          <w:rFonts w:eastAsia="Times New Roman"/>
          <w:sz w:val="24"/>
          <w:lang w:val="id-ID" w:eastAsia="id-ID"/>
        </w:rPr>
        <w:t xml:space="preserve"> meningkatkan motivasi dan mendapatkan rancangan untuk berpikir, sehingga siswa dapat mengembangkan kemampuannya dalam mengu</w:t>
      </w:r>
      <w:r w:rsidRPr="0091155F">
        <w:rPr>
          <w:rFonts w:eastAsia="Times New Roman"/>
          <w:sz w:val="24"/>
          <w:lang w:val="id-ID" w:eastAsia="id-ID"/>
        </w:rPr>
        <w:t xml:space="preserve">ji ide dan pemahamannya sendiri, </w:t>
      </w:r>
      <w:r w:rsidRPr="005056C0">
        <w:rPr>
          <w:rFonts w:eastAsia="Times New Roman"/>
          <w:sz w:val="24"/>
          <w:lang w:val="id-ID" w:eastAsia="id-ID"/>
        </w:rPr>
        <w:t>adanya waktu berpikir yang memberikan kesempayan kepada siswa untuk berpikir mengenai jawaban mereka sendiri sebelum pertanyaan t</w:t>
      </w:r>
      <w:r w:rsidRPr="0091155F">
        <w:rPr>
          <w:rFonts w:eastAsia="Times New Roman"/>
          <w:sz w:val="24"/>
          <w:lang w:val="id-ID" w:eastAsia="id-ID"/>
        </w:rPr>
        <w:t xml:space="preserve">ersebut dijawab oleh siswa lain. </w:t>
      </w:r>
      <w:r w:rsidRPr="0091155F">
        <w:rPr>
          <w:rFonts w:eastAsia="Times New Roman"/>
          <w:sz w:val="24"/>
          <w:lang w:val="sv-SE" w:eastAsia="id-ID"/>
        </w:rPr>
        <w:t>P</w:t>
      </w:r>
      <w:r w:rsidRPr="0091155F">
        <w:rPr>
          <w:rFonts w:eastAsia="Times New Roman"/>
          <w:bCs/>
          <w:sz w:val="24"/>
          <w:lang w:val="sv-SE" w:eastAsia="id-ID"/>
        </w:rPr>
        <w:t xml:space="preserve">ada tahan Pair </w:t>
      </w:r>
      <w:r w:rsidRPr="00AA4474">
        <w:rPr>
          <w:rFonts w:eastAsia="Times New Roman"/>
          <w:sz w:val="24"/>
          <w:lang w:val="id-ID" w:eastAsia="id-ID"/>
        </w:rPr>
        <w:t>siswa berpasangan dengan teman yang sudah ditentukan oleh guru, sehingga dapat saling bertukar pikiran</w:t>
      </w:r>
      <w:r w:rsidRPr="0091155F">
        <w:rPr>
          <w:rFonts w:eastAsia="Times New Roman"/>
          <w:sz w:val="24"/>
          <w:lang w:val="sv-SE" w:eastAsia="id-ID"/>
        </w:rPr>
        <w:t>. Selanjutnya tahap Square setiap</w:t>
      </w:r>
      <w:r w:rsidRPr="00AA4474">
        <w:rPr>
          <w:rFonts w:eastAsia="Times New Roman"/>
          <w:sz w:val="24"/>
          <w:lang w:val="id-ID" w:eastAsia="id-ID"/>
        </w:rPr>
        <w:t xml:space="preserve"> siswa mendapatkan kesempatan untuk berdiskusi dengan siswa yang lebih pintar ataupun dengan siswa yang lebih lemah</w:t>
      </w:r>
      <w:r w:rsidRPr="0091155F">
        <w:rPr>
          <w:rFonts w:eastAsia="Times New Roman"/>
          <w:sz w:val="24"/>
          <w:lang w:val="sv-SE" w:eastAsia="id-ID"/>
        </w:rPr>
        <w:t>.</w:t>
      </w:r>
    </w:p>
    <w:p w:rsidR="00554023" w:rsidRPr="00A82D5D" w:rsidRDefault="00A82D5D" w:rsidP="009B6B26">
      <w:pPr>
        <w:spacing w:line="240" w:lineRule="auto"/>
        <w:jc w:val="both"/>
        <w:rPr>
          <w:b/>
          <w:sz w:val="24"/>
          <w:lang w:val="id-ID"/>
        </w:rPr>
      </w:pPr>
      <w:r>
        <w:rPr>
          <w:b/>
          <w:sz w:val="24"/>
          <w:lang w:val="sv-SE"/>
        </w:rPr>
        <w:t>D</w:t>
      </w:r>
      <w:r>
        <w:rPr>
          <w:b/>
          <w:sz w:val="24"/>
          <w:lang w:val="id-ID"/>
        </w:rPr>
        <w:t>AFTAR PUSTAKA</w:t>
      </w:r>
    </w:p>
    <w:p w:rsidR="0053532B" w:rsidRPr="0091155F" w:rsidRDefault="0053532B" w:rsidP="009B6B26">
      <w:pPr>
        <w:spacing w:line="240" w:lineRule="auto"/>
        <w:jc w:val="both"/>
        <w:rPr>
          <w:b/>
          <w:sz w:val="24"/>
          <w:lang w:val="id-ID"/>
        </w:rPr>
      </w:pPr>
    </w:p>
    <w:p w:rsidR="009920BB" w:rsidRPr="002405C9" w:rsidRDefault="009920BB" w:rsidP="009B6B26">
      <w:pPr>
        <w:pStyle w:val="NoSpacing"/>
        <w:ind w:left="709" w:hanging="709"/>
        <w:jc w:val="both"/>
        <w:rPr>
          <w:rFonts w:ascii="Times New Roman" w:hAnsi="Times New Roman" w:cs="Times New Roman"/>
          <w:sz w:val="24"/>
          <w:szCs w:val="24"/>
        </w:rPr>
      </w:pPr>
      <w:r w:rsidRPr="002405C9">
        <w:rPr>
          <w:rFonts w:ascii="Times New Roman" w:hAnsi="Times New Roman" w:cs="Times New Roman"/>
          <w:sz w:val="24"/>
          <w:szCs w:val="24"/>
        </w:rPr>
        <w:t xml:space="preserve">Anita Lie, 2008, </w:t>
      </w:r>
      <w:r w:rsidRPr="002405C9">
        <w:rPr>
          <w:rFonts w:ascii="Times New Roman" w:hAnsi="Times New Roman" w:cs="Times New Roman"/>
          <w:i/>
          <w:sz w:val="24"/>
          <w:szCs w:val="24"/>
        </w:rPr>
        <w:t>Cooperative Learning</w:t>
      </w:r>
      <w:r w:rsidRPr="002405C9">
        <w:rPr>
          <w:rFonts w:ascii="Times New Roman" w:hAnsi="Times New Roman" w:cs="Times New Roman"/>
          <w:sz w:val="24"/>
          <w:szCs w:val="24"/>
        </w:rPr>
        <w:t>, Grasindo, Jakarta.</w:t>
      </w:r>
    </w:p>
    <w:p w:rsidR="009920BB" w:rsidRPr="002405C9" w:rsidRDefault="009920BB" w:rsidP="009B6B26">
      <w:pPr>
        <w:pStyle w:val="NoSpacing"/>
        <w:jc w:val="both"/>
        <w:rPr>
          <w:rFonts w:ascii="Times New Roman" w:hAnsi="Times New Roman" w:cs="Times New Roman"/>
          <w:sz w:val="24"/>
          <w:szCs w:val="24"/>
        </w:rPr>
      </w:pPr>
    </w:p>
    <w:p w:rsidR="009920BB" w:rsidRDefault="009920BB" w:rsidP="009B6B26">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BSNP (Badan Standar Nasional pendidikan), 2006, </w:t>
      </w:r>
      <w:r w:rsidRPr="002405C9">
        <w:rPr>
          <w:rFonts w:ascii="Times New Roman" w:hAnsi="Times New Roman" w:cs="Times New Roman"/>
          <w:i/>
          <w:sz w:val="24"/>
          <w:szCs w:val="24"/>
        </w:rPr>
        <w:t>Panduan penyusunan Kurikulum Tingkat Satuan Pendidikan Jenjang Pendidikan Dasar dan Menengah</w:t>
      </w:r>
      <w:r>
        <w:rPr>
          <w:rFonts w:ascii="Times New Roman" w:hAnsi="Times New Roman" w:cs="Times New Roman"/>
          <w:sz w:val="24"/>
          <w:szCs w:val="24"/>
        </w:rPr>
        <w:t>, Cipta Jaya, Jakarta</w:t>
      </w:r>
    </w:p>
    <w:p w:rsidR="009920BB" w:rsidRDefault="009920BB" w:rsidP="009B6B26">
      <w:pPr>
        <w:pStyle w:val="NoSpacing"/>
        <w:ind w:left="709" w:hanging="709"/>
        <w:jc w:val="both"/>
        <w:rPr>
          <w:rFonts w:ascii="Times New Roman" w:hAnsi="Times New Roman" w:cs="Times New Roman"/>
          <w:sz w:val="24"/>
          <w:szCs w:val="24"/>
        </w:rPr>
      </w:pPr>
    </w:p>
    <w:p w:rsidR="009920BB" w:rsidRPr="002405C9" w:rsidRDefault="009920BB" w:rsidP="009B6B26">
      <w:pPr>
        <w:pStyle w:val="NoSpacing"/>
        <w:ind w:left="709" w:hanging="709"/>
        <w:jc w:val="both"/>
        <w:rPr>
          <w:rFonts w:ascii="Times New Roman" w:hAnsi="Times New Roman" w:cs="Times New Roman"/>
          <w:sz w:val="24"/>
          <w:szCs w:val="24"/>
        </w:rPr>
      </w:pPr>
      <w:r w:rsidRPr="002405C9">
        <w:rPr>
          <w:rFonts w:ascii="Times New Roman" w:hAnsi="Times New Roman" w:cs="Times New Roman"/>
          <w:sz w:val="24"/>
          <w:szCs w:val="24"/>
        </w:rPr>
        <w:t xml:space="preserve">Depdiknas, 1993, </w:t>
      </w:r>
      <w:r w:rsidRPr="002405C9">
        <w:rPr>
          <w:rFonts w:ascii="Times New Roman" w:hAnsi="Times New Roman" w:cs="Times New Roman"/>
          <w:i/>
          <w:sz w:val="24"/>
          <w:szCs w:val="24"/>
        </w:rPr>
        <w:t>Kurikulum Pendidikan Dasar</w:t>
      </w:r>
      <w:r w:rsidRPr="002405C9">
        <w:rPr>
          <w:rFonts w:ascii="Times New Roman" w:hAnsi="Times New Roman" w:cs="Times New Roman"/>
          <w:sz w:val="24"/>
          <w:szCs w:val="24"/>
        </w:rPr>
        <w:t>, Pusat Perbukuan, Jakarta.</w:t>
      </w:r>
    </w:p>
    <w:p w:rsidR="00C60EA6" w:rsidRDefault="00C60EA6" w:rsidP="009B6B26">
      <w:pPr>
        <w:pStyle w:val="NoSpacing"/>
        <w:ind w:left="709" w:hanging="709"/>
        <w:jc w:val="both"/>
        <w:rPr>
          <w:rFonts w:ascii="Times New Roman" w:hAnsi="Times New Roman" w:cs="Times New Roman"/>
          <w:sz w:val="24"/>
          <w:szCs w:val="24"/>
        </w:rPr>
      </w:pPr>
    </w:p>
    <w:p w:rsidR="00C60EA6" w:rsidRPr="000D3A24" w:rsidRDefault="00C60EA6" w:rsidP="009B6B26">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Hamid, Herrhyanto, 2009, </w:t>
      </w:r>
      <w:r>
        <w:rPr>
          <w:rFonts w:ascii="Times New Roman" w:hAnsi="Times New Roman" w:cs="Times New Roman"/>
          <w:i/>
          <w:sz w:val="24"/>
          <w:szCs w:val="24"/>
        </w:rPr>
        <w:t>Statistika Dasar,</w:t>
      </w:r>
      <w:r>
        <w:rPr>
          <w:rFonts w:ascii="Times New Roman" w:hAnsi="Times New Roman" w:cs="Times New Roman"/>
          <w:sz w:val="24"/>
          <w:szCs w:val="24"/>
        </w:rPr>
        <w:t xml:space="preserve"> Universitas Terbuka, Jakarta.</w:t>
      </w:r>
    </w:p>
    <w:p w:rsidR="009920BB" w:rsidRPr="002405C9" w:rsidRDefault="009920BB" w:rsidP="009B6B26">
      <w:pPr>
        <w:pStyle w:val="NoSpacing"/>
        <w:ind w:left="709" w:hanging="709"/>
        <w:jc w:val="both"/>
        <w:rPr>
          <w:rFonts w:ascii="Times New Roman" w:hAnsi="Times New Roman" w:cs="Times New Roman"/>
          <w:sz w:val="24"/>
          <w:szCs w:val="24"/>
        </w:rPr>
      </w:pPr>
    </w:p>
    <w:p w:rsidR="00014542" w:rsidRPr="00A82D5D" w:rsidRDefault="009920BB" w:rsidP="00A82D5D">
      <w:pPr>
        <w:pStyle w:val="NoSpacing"/>
        <w:ind w:left="709" w:hanging="709"/>
        <w:jc w:val="both"/>
        <w:rPr>
          <w:rFonts w:ascii="Times New Roman" w:hAnsi="Times New Roman" w:cs="Times New Roman"/>
          <w:sz w:val="24"/>
          <w:szCs w:val="24"/>
        </w:rPr>
      </w:pPr>
      <w:r w:rsidRPr="002405C9">
        <w:rPr>
          <w:rFonts w:ascii="Times New Roman" w:hAnsi="Times New Roman" w:cs="Times New Roman"/>
          <w:sz w:val="24"/>
          <w:szCs w:val="24"/>
        </w:rPr>
        <w:t>Slavin, Robert, E, 2005 Cooperative Learning, Nusa Media, Bandung.</w:t>
      </w:r>
    </w:p>
    <w:sectPr w:rsidR="00014542" w:rsidRPr="00A82D5D" w:rsidSect="0088282D">
      <w:type w:val="continuous"/>
      <w:pgSz w:w="11907" w:h="16840" w:code="9"/>
      <w:pgMar w:top="1418" w:right="1559"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0D7" w:rsidRDefault="007860D7" w:rsidP="00A57112">
      <w:pPr>
        <w:spacing w:line="240" w:lineRule="auto"/>
      </w:pPr>
      <w:r>
        <w:separator/>
      </w:r>
    </w:p>
  </w:endnote>
  <w:endnote w:type="continuationSeparator" w:id="0">
    <w:p w:rsidR="007860D7" w:rsidRDefault="007860D7" w:rsidP="00A571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99E" w:rsidRDefault="000C299E">
    <w:pPr>
      <w:pStyle w:val="Footer"/>
      <w:jc w:val="center"/>
    </w:pPr>
  </w:p>
  <w:p w:rsidR="007547D6" w:rsidRPr="000C299E" w:rsidRDefault="007547D6" w:rsidP="000C29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55" w:rsidRDefault="00263B55" w:rsidP="000C299E">
    <w:pPr>
      <w:pStyle w:val="NoSpacing"/>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4337" type="#_x0000_t32" style="position:absolute;margin-left:-.3pt;margin-top:4.1pt;width:424.5pt;height:0;z-index:251658240" o:connectortype="straight" strokeweight="1.5pt"/>
      </w:pict>
    </w:r>
  </w:p>
  <w:p w:rsidR="00D67202" w:rsidRDefault="00D67202" w:rsidP="000C299E">
    <w:pPr>
      <w:pStyle w:val="NoSpacing"/>
      <w:rPr>
        <w:rFonts w:ascii="Times New Roman" w:hAnsi="Times New Roman" w:cs="Times New Roman"/>
        <w:sz w:val="24"/>
        <w:szCs w:val="24"/>
        <w:lang w:val="en-US"/>
      </w:rPr>
    </w:pPr>
    <w:r>
      <w:rPr>
        <w:rFonts w:ascii="Times New Roman" w:hAnsi="Times New Roman" w:cs="Times New Roman"/>
        <w:sz w:val="24"/>
        <w:szCs w:val="24"/>
        <w:lang w:val="en-US"/>
      </w:rPr>
      <w:t>WISUDA OKTOBER 2014</w:t>
    </w:r>
  </w:p>
  <w:p w:rsidR="000C299E" w:rsidRPr="00026A67" w:rsidRDefault="000C299E" w:rsidP="000C299E">
    <w:pPr>
      <w:pStyle w:val="NoSpacing"/>
      <w:rPr>
        <w:rFonts w:ascii="Times New Roman" w:hAnsi="Times New Roman" w:cs="Times New Roman"/>
        <w:sz w:val="24"/>
        <w:szCs w:val="24"/>
      </w:rPr>
    </w:pPr>
    <w:r w:rsidRPr="00026A67">
      <w:rPr>
        <w:rFonts w:ascii="Times New Roman" w:hAnsi="Times New Roman" w:cs="Times New Roman"/>
        <w:sz w:val="24"/>
        <w:szCs w:val="24"/>
      </w:rPr>
      <w:t>JURNAL KARYA ILMIAH</w:t>
    </w:r>
  </w:p>
  <w:p w:rsidR="000C299E" w:rsidRDefault="00FB07DB" w:rsidP="000C299E">
    <w:pPr>
      <w:pStyle w:val="Footer"/>
    </w:pPr>
    <w:r>
      <w:rPr>
        <w:sz w:val="24"/>
      </w:rPr>
      <w:t>1</w:t>
    </w:r>
    <w:r w:rsidR="000C299E">
      <w:rPr>
        <w:sz w:val="24"/>
      </w:rPr>
      <w:t>0</w:t>
    </w:r>
    <w:r w:rsidR="000C299E" w:rsidRPr="00026A67">
      <w:rPr>
        <w:sz w:val="24"/>
      </w:rPr>
      <w:t xml:space="preserve"> JULI 2014</w:t>
    </w:r>
  </w:p>
  <w:p w:rsidR="000C299E" w:rsidRDefault="000C2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0D7" w:rsidRDefault="007860D7" w:rsidP="00A57112">
      <w:pPr>
        <w:spacing w:line="240" w:lineRule="auto"/>
      </w:pPr>
      <w:r>
        <w:separator/>
      </w:r>
    </w:p>
  </w:footnote>
  <w:footnote w:type="continuationSeparator" w:id="0">
    <w:p w:rsidR="007860D7" w:rsidRDefault="007860D7" w:rsidP="00A571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0928"/>
      <w:docPartObj>
        <w:docPartGallery w:val="Page Numbers (Top of Page)"/>
        <w:docPartUnique/>
      </w:docPartObj>
    </w:sdtPr>
    <w:sdtContent>
      <w:p w:rsidR="003E20C3" w:rsidRDefault="003E20C3">
        <w:pPr>
          <w:pStyle w:val="Header"/>
          <w:jc w:val="right"/>
        </w:pPr>
        <w:fldSimple w:instr=" PAGE   \* MERGEFORMAT ">
          <w:r>
            <w:rPr>
              <w:noProof/>
            </w:rPr>
            <w:t>8</w:t>
          </w:r>
        </w:fldSimple>
      </w:p>
    </w:sdtContent>
  </w:sdt>
  <w:p w:rsidR="003E20C3" w:rsidRDefault="003E20C3" w:rsidP="003E20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0927"/>
      <w:docPartObj>
        <w:docPartGallery w:val="Page Numbers (Top of Page)"/>
        <w:docPartUnique/>
      </w:docPartObj>
    </w:sdtPr>
    <w:sdtContent>
      <w:p w:rsidR="003E20C3" w:rsidRDefault="003E20C3">
        <w:pPr>
          <w:pStyle w:val="Header"/>
          <w:jc w:val="right"/>
        </w:pPr>
        <w:fldSimple w:instr=" PAGE   \* MERGEFORMAT ">
          <w:r>
            <w:rPr>
              <w:noProof/>
            </w:rPr>
            <w:t>1</w:t>
          </w:r>
        </w:fldSimple>
      </w:p>
    </w:sdtContent>
  </w:sdt>
  <w:p w:rsidR="00FB07DB" w:rsidRDefault="00FB07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5BC"/>
    <w:multiLevelType w:val="hybridMultilevel"/>
    <w:tmpl w:val="5B94AF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4C5E2E"/>
    <w:multiLevelType w:val="hybridMultilevel"/>
    <w:tmpl w:val="23C6DB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6344BB"/>
    <w:multiLevelType w:val="hybridMultilevel"/>
    <w:tmpl w:val="F5A0A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0D0F58"/>
    <w:multiLevelType w:val="hybridMultilevel"/>
    <w:tmpl w:val="D584B67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4C2640"/>
    <w:multiLevelType w:val="hybridMultilevel"/>
    <w:tmpl w:val="86828E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5E0919"/>
    <w:multiLevelType w:val="hybridMultilevel"/>
    <w:tmpl w:val="E34C85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C872C0"/>
    <w:multiLevelType w:val="hybridMultilevel"/>
    <w:tmpl w:val="A92C9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AD617B"/>
    <w:multiLevelType w:val="hybridMultilevel"/>
    <w:tmpl w:val="70828A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360201"/>
    <w:multiLevelType w:val="hybridMultilevel"/>
    <w:tmpl w:val="7E8C2456"/>
    <w:lvl w:ilvl="0" w:tplc="E48C5A2A">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06258E7"/>
    <w:multiLevelType w:val="hybridMultilevel"/>
    <w:tmpl w:val="D6700E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08A520D"/>
    <w:multiLevelType w:val="hybridMultilevel"/>
    <w:tmpl w:val="12662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D54A13"/>
    <w:multiLevelType w:val="hybridMultilevel"/>
    <w:tmpl w:val="D92ADC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DD3083"/>
    <w:multiLevelType w:val="hybridMultilevel"/>
    <w:tmpl w:val="30E400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BA2FA0"/>
    <w:multiLevelType w:val="hybridMultilevel"/>
    <w:tmpl w:val="66F8D7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12"/>
  </w:num>
  <w:num w:numId="6">
    <w:abstractNumId w:val="10"/>
  </w:num>
  <w:num w:numId="7">
    <w:abstractNumId w:val="11"/>
  </w:num>
  <w:num w:numId="8">
    <w:abstractNumId w:val="13"/>
  </w:num>
  <w:num w:numId="9">
    <w:abstractNumId w:val="4"/>
  </w:num>
  <w:num w:numId="10">
    <w:abstractNumId w:val="6"/>
  </w:num>
  <w:num w:numId="11">
    <w:abstractNumId w:val="0"/>
  </w:num>
  <w:num w:numId="12">
    <w:abstractNumId w:val="8"/>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14"/>
      <o:rules v:ext="edit">
        <o:r id="V:Rule2" type="connector" idref="#_x0000_s14337"/>
      </o:rules>
    </o:shapelayout>
  </w:hdrShapeDefaults>
  <w:footnotePr>
    <w:footnote w:id="-1"/>
    <w:footnote w:id="0"/>
  </w:footnotePr>
  <w:endnotePr>
    <w:endnote w:id="-1"/>
    <w:endnote w:id="0"/>
  </w:endnotePr>
  <w:compat/>
  <w:rsids>
    <w:rsidRoot w:val="00554023"/>
    <w:rsid w:val="00004866"/>
    <w:rsid w:val="00014542"/>
    <w:rsid w:val="00026A67"/>
    <w:rsid w:val="000270E5"/>
    <w:rsid w:val="000278EB"/>
    <w:rsid w:val="00034166"/>
    <w:rsid w:val="00054656"/>
    <w:rsid w:val="00066E4B"/>
    <w:rsid w:val="00067813"/>
    <w:rsid w:val="0007121C"/>
    <w:rsid w:val="000823DC"/>
    <w:rsid w:val="00086B73"/>
    <w:rsid w:val="000A05DC"/>
    <w:rsid w:val="000A708F"/>
    <w:rsid w:val="000B1788"/>
    <w:rsid w:val="000B5B4C"/>
    <w:rsid w:val="000C299E"/>
    <w:rsid w:val="000C3246"/>
    <w:rsid w:val="000D681C"/>
    <w:rsid w:val="000E62E3"/>
    <w:rsid w:val="00102398"/>
    <w:rsid w:val="00105257"/>
    <w:rsid w:val="00110E3E"/>
    <w:rsid w:val="00111FB3"/>
    <w:rsid w:val="00112ACF"/>
    <w:rsid w:val="0011301C"/>
    <w:rsid w:val="00120851"/>
    <w:rsid w:val="001538FE"/>
    <w:rsid w:val="001618F2"/>
    <w:rsid w:val="001658E9"/>
    <w:rsid w:val="0017077A"/>
    <w:rsid w:val="0018677A"/>
    <w:rsid w:val="00194379"/>
    <w:rsid w:val="0019479D"/>
    <w:rsid w:val="001A307E"/>
    <w:rsid w:val="001B5B6B"/>
    <w:rsid w:val="001D03E6"/>
    <w:rsid w:val="001E6D78"/>
    <w:rsid w:val="001F041D"/>
    <w:rsid w:val="001F2501"/>
    <w:rsid w:val="00200929"/>
    <w:rsid w:val="00216C6E"/>
    <w:rsid w:val="0022074A"/>
    <w:rsid w:val="002232B9"/>
    <w:rsid w:val="002307C5"/>
    <w:rsid w:val="002437C2"/>
    <w:rsid w:val="00255D4D"/>
    <w:rsid w:val="00263B55"/>
    <w:rsid w:val="00277012"/>
    <w:rsid w:val="0029348B"/>
    <w:rsid w:val="002A08F4"/>
    <w:rsid w:val="002B45D9"/>
    <w:rsid w:val="002C054A"/>
    <w:rsid w:val="002C1156"/>
    <w:rsid w:val="002C3B8E"/>
    <w:rsid w:val="002D11FA"/>
    <w:rsid w:val="002D3119"/>
    <w:rsid w:val="002D4B6D"/>
    <w:rsid w:val="002F1995"/>
    <w:rsid w:val="00305DE4"/>
    <w:rsid w:val="0031128E"/>
    <w:rsid w:val="00316168"/>
    <w:rsid w:val="0032403A"/>
    <w:rsid w:val="00354889"/>
    <w:rsid w:val="00362B65"/>
    <w:rsid w:val="003752D0"/>
    <w:rsid w:val="00391A4A"/>
    <w:rsid w:val="00393351"/>
    <w:rsid w:val="003A1248"/>
    <w:rsid w:val="003A4F77"/>
    <w:rsid w:val="003B376F"/>
    <w:rsid w:val="003B63FA"/>
    <w:rsid w:val="003D1D4A"/>
    <w:rsid w:val="003D3611"/>
    <w:rsid w:val="003D7E51"/>
    <w:rsid w:val="003E20C3"/>
    <w:rsid w:val="003E589B"/>
    <w:rsid w:val="003F5B62"/>
    <w:rsid w:val="004065C8"/>
    <w:rsid w:val="0041001E"/>
    <w:rsid w:val="00424BC4"/>
    <w:rsid w:val="00435562"/>
    <w:rsid w:val="00444818"/>
    <w:rsid w:val="004467E5"/>
    <w:rsid w:val="00452CB4"/>
    <w:rsid w:val="004750EB"/>
    <w:rsid w:val="0048659B"/>
    <w:rsid w:val="00486B9E"/>
    <w:rsid w:val="00486FD6"/>
    <w:rsid w:val="004A35A3"/>
    <w:rsid w:val="004A4BAC"/>
    <w:rsid w:val="004C04EB"/>
    <w:rsid w:val="004D1E89"/>
    <w:rsid w:val="004D2BCF"/>
    <w:rsid w:val="004D5FC8"/>
    <w:rsid w:val="004E31C4"/>
    <w:rsid w:val="004E40EA"/>
    <w:rsid w:val="004E6AE0"/>
    <w:rsid w:val="004F0D6F"/>
    <w:rsid w:val="004F21A4"/>
    <w:rsid w:val="004F2811"/>
    <w:rsid w:val="00503330"/>
    <w:rsid w:val="00504138"/>
    <w:rsid w:val="0050484B"/>
    <w:rsid w:val="00506ECF"/>
    <w:rsid w:val="00507EB5"/>
    <w:rsid w:val="00513F6F"/>
    <w:rsid w:val="0052367A"/>
    <w:rsid w:val="0052434C"/>
    <w:rsid w:val="0053532B"/>
    <w:rsid w:val="00537BFA"/>
    <w:rsid w:val="00554023"/>
    <w:rsid w:val="00556475"/>
    <w:rsid w:val="0056116B"/>
    <w:rsid w:val="00566FE0"/>
    <w:rsid w:val="00570308"/>
    <w:rsid w:val="00571A1C"/>
    <w:rsid w:val="00580B91"/>
    <w:rsid w:val="00584240"/>
    <w:rsid w:val="0058635A"/>
    <w:rsid w:val="00591DFC"/>
    <w:rsid w:val="005943A5"/>
    <w:rsid w:val="00595E7B"/>
    <w:rsid w:val="005B1E6A"/>
    <w:rsid w:val="005B586F"/>
    <w:rsid w:val="005C32A7"/>
    <w:rsid w:val="005D0255"/>
    <w:rsid w:val="005D17B7"/>
    <w:rsid w:val="005E41C9"/>
    <w:rsid w:val="005F2594"/>
    <w:rsid w:val="00603C00"/>
    <w:rsid w:val="00603C59"/>
    <w:rsid w:val="0060688B"/>
    <w:rsid w:val="00617AF7"/>
    <w:rsid w:val="0062107F"/>
    <w:rsid w:val="00625F33"/>
    <w:rsid w:val="00631F03"/>
    <w:rsid w:val="0063639F"/>
    <w:rsid w:val="0063716F"/>
    <w:rsid w:val="006626A1"/>
    <w:rsid w:val="00662C67"/>
    <w:rsid w:val="006635E6"/>
    <w:rsid w:val="006653B2"/>
    <w:rsid w:val="00682F1B"/>
    <w:rsid w:val="006946BB"/>
    <w:rsid w:val="006A07C2"/>
    <w:rsid w:val="006A228F"/>
    <w:rsid w:val="006B43AE"/>
    <w:rsid w:val="006B5FBF"/>
    <w:rsid w:val="006C0D2C"/>
    <w:rsid w:val="006D2C69"/>
    <w:rsid w:val="006D3BC4"/>
    <w:rsid w:val="006D7262"/>
    <w:rsid w:val="006E3705"/>
    <w:rsid w:val="006E7835"/>
    <w:rsid w:val="006F3DBD"/>
    <w:rsid w:val="007022D5"/>
    <w:rsid w:val="007129C9"/>
    <w:rsid w:val="00714C4D"/>
    <w:rsid w:val="0072344C"/>
    <w:rsid w:val="007444B8"/>
    <w:rsid w:val="0074516B"/>
    <w:rsid w:val="007547D6"/>
    <w:rsid w:val="0075588F"/>
    <w:rsid w:val="007602C8"/>
    <w:rsid w:val="00764BFD"/>
    <w:rsid w:val="00774051"/>
    <w:rsid w:val="007769E2"/>
    <w:rsid w:val="0078040B"/>
    <w:rsid w:val="0078279D"/>
    <w:rsid w:val="00782EF0"/>
    <w:rsid w:val="007830B5"/>
    <w:rsid w:val="007860D7"/>
    <w:rsid w:val="007A5C6E"/>
    <w:rsid w:val="007A7400"/>
    <w:rsid w:val="007B0C76"/>
    <w:rsid w:val="007B3233"/>
    <w:rsid w:val="007C1B61"/>
    <w:rsid w:val="007C21C4"/>
    <w:rsid w:val="007D36EE"/>
    <w:rsid w:val="007E6DFF"/>
    <w:rsid w:val="0081159E"/>
    <w:rsid w:val="00816C13"/>
    <w:rsid w:val="00831738"/>
    <w:rsid w:val="00841853"/>
    <w:rsid w:val="00846A16"/>
    <w:rsid w:val="008507B3"/>
    <w:rsid w:val="00862D93"/>
    <w:rsid w:val="008656BD"/>
    <w:rsid w:val="0088282D"/>
    <w:rsid w:val="00882F5A"/>
    <w:rsid w:val="00883D63"/>
    <w:rsid w:val="00893FBA"/>
    <w:rsid w:val="008948D8"/>
    <w:rsid w:val="008A515B"/>
    <w:rsid w:val="008A7A1E"/>
    <w:rsid w:val="008B71CA"/>
    <w:rsid w:val="008C334B"/>
    <w:rsid w:val="008C7A80"/>
    <w:rsid w:val="008C7DBD"/>
    <w:rsid w:val="008D6161"/>
    <w:rsid w:val="008D73AE"/>
    <w:rsid w:val="008E087C"/>
    <w:rsid w:val="008E1DFB"/>
    <w:rsid w:val="008E236C"/>
    <w:rsid w:val="008E5455"/>
    <w:rsid w:val="008F0EF9"/>
    <w:rsid w:val="0091155F"/>
    <w:rsid w:val="00917AC4"/>
    <w:rsid w:val="009226B6"/>
    <w:rsid w:val="009279BE"/>
    <w:rsid w:val="009302FA"/>
    <w:rsid w:val="00930757"/>
    <w:rsid w:val="0093166B"/>
    <w:rsid w:val="00935B74"/>
    <w:rsid w:val="00941488"/>
    <w:rsid w:val="009435AA"/>
    <w:rsid w:val="009468FF"/>
    <w:rsid w:val="00964006"/>
    <w:rsid w:val="00980311"/>
    <w:rsid w:val="00985531"/>
    <w:rsid w:val="00991723"/>
    <w:rsid w:val="009920BB"/>
    <w:rsid w:val="00993D35"/>
    <w:rsid w:val="009A5967"/>
    <w:rsid w:val="009B6B26"/>
    <w:rsid w:val="009D0920"/>
    <w:rsid w:val="009D1B0F"/>
    <w:rsid w:val="009D3791"/>
    <w:rsid w:val="009D7EC5"/>
    <w:rsid w:val="009F338B"/>
    <w:rsid w:val="00A25F56"/>
    <w:rsid w:val="00A27DE5"/>
    <w:rsid w:val="00A36AA7"/>
    <w:rsid w:val="00A4004F"/>
    <w:rsid w:val="00A455B0"/>
    <w:rsid w:val="00A57112"/>
    <w:rsid w:val="00A64ED9"/>
    <w:rsid w:val="00A74F3D"/>
    <w:rsid w:val="00A82D5D"/>
    <w:rsid w:val="00A934A0"/>
    <w:rsid w:val="00AB3B51"/>
    <w:rsid w:val="00AC3F08"/>
    <w:rsid w:val="00AC6EBD"/>
    <w:rsid w:val="00AE5525"/>
    <w:rsid w:val="00AE5EF8"/>
    <w:rsid w:val="00AF2B3B"/>
    <w:rsid w:val="00AF569D"/>
    <w:rsid w:val="00B11333"/>
    <w:rsid w:val="00B161CA"/>
    <w:rsid w:val="00B218F7"/>
    <w:rsid w:val="00B23EDA"/>
    <w:rsid w:val="00B266A1"/>
    <w:rsid w:val="00B425E0"/>
    <w:rsid w:val="00B50160"/>
    <w:rsid w:val="00B55A23"/>
    <w:rsid w:val="00B6093B"/>
    <w:rsid w:val="00B737D3"/>
    <w:rsid w:val="00B73FC8"/>
    <w:rsid w:val="00B82BBC"/>
    <w:rsid w:val="00B84802"/>
    <w:rsid w:val="00B87A87"/>
    <w:rsid w:val="00B92471"/>
    <w:rsid w:val="00B94A2B"/>
    <w:rsid w:val="00BA1496"/>
    <w:rsid w:val="00BA19D6"/>
    <w:rsid w:val="00BA5DB5"/>
    <w:rsid w:val="00BE06D9"/>
    <w:rsid w:val="00BF549D"/>
    <w:rsid w:val="00BF6258"/>
    <w:rsid w:val="00C02AB6"/>
    <w:rsid w:val="00C03A54"/>
    <w:rsid w:val="00C102CF"/>
    <w:rsid w:val="00C208AF"/>
    <w:rsid w:val="00C31D69"/>
    <w:rsid w:val="00C347FA"/>
    <w:rsid w:val="00C35994"/>
    <w:rsid w:val="00C436B3"/>
    <w:rsid w:val="00C50811"/>
    <w:rsid w:val="00C50E1E"/>
    <w:rsid w:val="00C60EA6"/>
    <w:rsid w:val="00C6133F"/>
    <w:rsid w:val="00C77194"/>
    <w:rsid w:val="00C80AE4"/>
    <w:rsid w:val="00C84A27"/>
    <w:rsid w:val="00C92CCF"/>
    <w:rsid w:val="00CA2381"/>
    <w:rsid w:val="00CA62CF"/>
    <w:rsid w:val="00CB173B"/>
    <w:rsid w:val="00CD0FE3"/>
    <w:rsid w:val="00CD76CA"/>
    <w:rsid w:val="00CE3D74"/>
    <w:rsid w:val="00CE7C35"/>
    <w:rsid w:val="00CF4C47"/>
    <w:rsid w:val="00CF768D"/>
    <w:rsid w:val="00D2075F"/>
    <w:rsid w:val="00D269EB"/>
    <w:rsid w:val="00D42FA9"/>
    <w:rsid w:val="00D431E8"/>
    <w:rsid w:val="00D472A2"/>
    <w:rsid w:val="00D55B11"/>
    <w:rsid w:val="00D57088"/>
    <w:rsid w:val="00D57BED"/>
    <w:rsid w:val="00D63057"/>
    <w:rsid w:val="00D67202"/>
    <w:rsid w:val="00D7136F"/>
    <w:rsid w:val="00D7171F"/>
    <w:rsid w:val="00D72784"/>
    <w:rsid w:val="00D80C37"/>
    <w:rsid w:val="00D87834"/>
    <w:rsid w:val="00D87937"/>
    <w:rsid w:val="00DA49BC"/>
    <w:rsid w:val="00DA5415"/>
    <w:rsid w:val="00DB4896"/>
    <w:rsid w:val="00DB4DFB"/>
    <w:rsid w:val="00DC3C61"/>
    <w:rsid w:val="00DD5123"/>
    <w:rsid w:val="00DE17B3"/>
    <w:rsid w:val="00DE77CC"/>
    <w:rsid w:val="00E018BB"/>
    <w:rsid w:val="00E12A63"/>
    <w:rsid w:val="00E13A4E"/>
    <w:rsid w:val="00E33362"/>
    <w:rsid w:val="00E34FDE"/>
    <w:rsid w:val="00E452E2"/>
    <w:rsid w:val="00E63FC1"/>
    <w:rsid w:val="00E67E77"/>
    <w:rsid w:val="00E71AC1"/>
    <w:rsid w:val="00E77182"/>
    <w:rsid w:val="00E83E2F"/>
    <w:rsid w:val="00E85AC5"/>
    <w:rsid w:val="00E86D32"/>
    <w:rsid w:val="00E930F1"/>
    <w:rsid w:val="00EA0760"/>
    <w:rsid w:val="00EA20DF"/>
    <w:rsid w:val="00EA566B"/>
    <w:rsid w:val="00EB7120"/>
    <w:rsid w:val="00EC4865"/>
    <w:rsid w:val="00EC4892"/>
    <w:rsid w:val="00ED0F17"/>
    <w:rsid w:val="00ED250B"/>
    <w:rsid w:val="00EE18C1"/>
    <w:rsid w:val="00EE3A9A"/>
    <w:rsid w:val="00EF79E6"/>
    <w:rsid w:val="00F0143F"/>
    <w:rsid w:val="00F202FF"/>
    <w:rsid w:val="00F21F2D"/>
    <w:rsid w:val="00F25E66"/>
    <w:rsid w:val="00F316FE"/>
    <w:rsid w:val="00F33EFB"/>
    <w:rsid w:val="00F409CD"/>
    <w:rsid w:val="00F650CD"/>
    <w:rsid w:val="00F66FF9"/>
    <w:rsid w:val="00F67356"/>
    <w:rsid w:val="00F70F76"/>
    <w:rsid w:val="00F718C4"/>
    <w:rsid w:val="00F76634"/>
    <w:rsid w:val="00F84B9C"/>
    <w:rsid w:val="00F9042E"/>
    <w:rsid w:val="00F95075"/>
    <w:rsid w:val="00FA2003"/>
    <w:rsid w:val="00FA4545"/>
    <w:rsid w:val="00FB07DA"/>
    <w:rsid w:val="00FB07DB"/>
    <w:rsid w:val="00FC7D4A"/>
    <w:rsid w:val="00FD15AD"/>
    <w:rsid w:val="00FD3C48"/>
    <w:rsid w:val="00FD4187"/>
    <w:rsid w:val="00FD4811"/>
    <w:rsid w:val="00FD6181"/>
    <w:rsid w:val="00FE5590"/>
    <w:rsid w:val="00FF4B4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23"/>
    <w:pPr>
      <w:spacing w:after="0" w:line="480" w:lineRule="auto"/>
    </w:pPr>
    <w:rPr>
      <w:rFonts w:ascii="Times New Roman" w:hAnsi="Times New Roman" w:cs="Times New Roman"/>
      <w:szCs w:val="24"/>
      <w:lang w:val="en-US"/>
    </w:rPr>
  </w:style>
  <w:style w:type="paragraph" w:styleId="Heading2">
    <w:name w:val="heading 2"/>
    <w:basedOn w:val="Normal"/>
    <w:link w:val="Heading2Char"/>
    <w:uiPriority w:val="9"/>
    <w:qFormat/>
    <w:rsid w:val="0081159E"/>
    <w:pPr>
      <w:spacing w:before="100" w:beforeAutospacing="1" w:after="100" w:afterAutospacing="1" w:line="240" w:lineRule="auto"/>
      <w:outlineLvl w:val="1"/>
    </w:pPr>
    <w:rPr>
      <w:rFonts w:eastAsia="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023"/>
    <w:rPr>
      <w:color w:val="0000FF"/>
      <w:u w:val="single"/>
    </w:rPr>
  </w:style>
  <w:style w:type="paragraph" w:styleId="ListParagraph">
    <w:name w:val="List Paragraph"/>
    <w:basedOn w:val="Normal"/>
    <w:link w:val="ListParagraphChar"/>
    <w:uiPriority w:val="34"/>
    <w:qFormat/>
    <w:rsid w:val="00554023"/>
    <w:pPr>
      <w:spacing w:after="200"/>
      <w:ind w:left="720" w:right="6"/>
      <w:contextualSpacing/>
      <w:jc w:val="both"/>
    </w:pPr>
  </w:style>
  <w:style w:type="paragraph" w:styleId="Footer">
    <w:name w:val="footer"/>
    <w:basedOn w:val="Normal"/>
    <w:link w:val="FooterChar"/>
    <w:uiPriority w:val="99"/>
    <w:unhideWhenUsed/>
    <w:rsid w:val="00554023"/>
    <w:pPr>
      <w:tabs>
        <w:tab w:val="center" w:pos="4680"/>
        <w:tab w:val="right" w:pos="9360"/>
      </w:tabs>
      <w:spacing w:line="240" w:lineRule="auto"/>
    </w:pPr>
  </w:style>
  <w:style w:type="character" w:customStyle="1" w:styleId="FooterChar">
    <w:name w:val="Footer Char"/>
    <w:basedOn w:val="DefaultParagraphFont"/>
    <w:link w:val="Footer"/>
    <w:uiPriority w:val="99"/>
    <w:rsid w:val="00554023"/>
    <w:rPr>
      <w:rFonts w:ascii="Times New Roman" w:hAnsi="Times New Roman" w:cs="Times New Roman"/>
      <w:szCs w:val="24"/>
      <w:lang w:val="en-US"/>
    </w:rPr>
  </w:style>
  <w:style w:type="table" w:styleId="TableGrid">
    <w:name w:val="Table Grid"/>
    <w:basedOn w:val="TableNormal"/>
    <w:rsid w:val="00554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402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54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23"/>
    <w:rPr>
      <w:rFonts w:ascii="Tahoma" w:hAnsi="Tahoma" w:cs="Tahoma"/>
      <w:sz w:val="16"/>
      <w:szCs w:val="16"/>
      <w:lang w:val="en-US"/>
    </w:rPr>
  </w:style>
  <w:style w:type="paragraph" w:styleId="Title">
    <w:name w:val="Title"/>
    <w:basedOn w:val="Normal"/>
    <w:link w:val="TitleChar"/>
    <w:qFormat/>
    <w:rsid w:val="0022074A"/>
    <w:pPr>
      <w:jc w:val="center"/>
    </w:pPr>
    <w:rPr>
      <w:rFonts w:eastAsia="Times New Roman"/>
      <w:b/>
      <w:bCs/>
      <w:sz w:val="24"/>
      <w:lang w:val="en-GB"/>
    </w:rPr>
  </w:style>
  <w:style w:type="character" w:customStyle="1" w:styleId="TitleChar">
    <w:name w:val="Title Char"/>
    <w:basedOn w:val="DefaultParagraphFont"/>
    <w:link w:val="Title"/>
    <w:rsid w:val="0022074A"/>
    <w:rPr>
      <w:rFonts w:ascii="Times New Roman" w:eastAsia="Times New Roman" w:hAnsi="Times New Roman" w:cs="Times New Roman"/>
      <w:b/>
      <w:bCs/>
      <w:sz w:val="24"/>
      <w:szCs w:val="24"/>
      <w:lang w:val="en-GB"/>
    </w:rPr>
  </w:style>
  <w:style w:type="paragraph" w:styleId="NoSpacing">
    <w:name w:val="No Spacing"/>
    <w:uiPriority w:val="1"/>
    <w:qFormat/>
    <w:rsid w:val="0088282D"/>
    <w:pPr>
      <w:spacing w:after="0" w:line="240" w:lineRule="auto"/>
    </w:pPr>
  </w:style>
  <w:style w:type="paragraph" w:styleId="Header">
    <w:name w:val="header"/>
    <w:basedOn w:val="Normal"/>
    <w:link w:val="HeaderChar"/>
    <w:uiPriority w:val="99"/>
    <w:unhideWhenUsed/>
    <w:rsid w:val="0088282D"/>
    <w:pPr>
      <w:tabs>
        <w:tab w:val="center" w:pos="4513"/>
        <w:tab w:val="right" w:pos="9026"/>
      </w:tabs>
      <w:spacing w:line="240" w:lineRule="auto"/>
    </w:pPr>
    <w:rPr>
      <w:rFonts w:asciiTheme="minorHAnsi" w:hAnsiTheme="minorHAnsi" w:cstheme="minorBidi"/>
      <w:szCs w:val="22"/>
      <w:lang w:val="id-ID"/>
    </w:rPr>
  </w:style>
  <w:style w:type="character" w:customStyle="1" w:styleId="HeaderChar">
    <w:name w:val="Header Char"/>
    <w:basedOn w:val="DefaultParagraphFont"/>
    <w:link w:val="Header"/>
    <w:uiPriority w:val="99"/>
    <w:rsid w:val="0088282D"/>
  </w:style>
  <w:style w:type="character" w:customStyle="1" w:styleId="ListParagraphChar">
    <w:name w:val="List Paragraph Char"/>
    <w:link w:val="ListParagraph"/>
    <w:uiPriority w:val="34"/>
    <w:rsid w:val="0088282D"/>
    <w:rPr>
      <w:rFonts w:ascii="Times New Roman" w:hAnsi="Times New Roman" w:cs="Times New Roman"/>
      <w:szCs w:val="24"/>
      <w:lang w:val="en-US"/>
    </w:rPr>
  </w:style>
  <w:style w:type="character" w:customStyle="1" w:styleId="Heading2Char">
    <w:name w:val="Heading 2 Char"/>
    <w:basedOn w:val="DefaultParagraphFont"/>
    <w:link w:val="Heading2"/>
    <w:uiPriority w:val="9"/>
    <w:rsid w:val="0081159E"/>
    <w:rPr>
      <w:rFonts w:ascii="Times New Roman" w:eastAsia="Times New Roman" w:hAnsi="Times New Roman" w:cs="Times New Roman"/>
      <w:b/>
      <w:bCs/>
      <w:sz w:val="36"/>
      <w:szCs w:val="36"/>
      <w:lang w:eastAsia="id-ID"/>
    </w:rPr>
  </w:style>
  <w:style w:type="character" w:customStyle="1" w:styleId="apple-converted-space">
    <w:name w:val="apple-converted-space"/>
    <w:basedOn w:val="DefaultParagraphFont"/>
    <w:rsid w:val="0081159E"/>
  </w:style>
</w:styles>
</file>

<file path=word/webSettings.xml><?xml version="1.0" encoding="utf-8"?>
<w:webSettings xmlns:r="http://schemas.openxmlformats.org/officeDocument/2006/relationships" xmlns:w="http://schemas.openxmlformats.org/wordprocessingml/2006/main">
  <w:divs>
    <w:div w:id="13611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561C6-9B87-4468-85A7-6D700D4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8</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Mini</dc:creator>
  <cp:lastModifiedBy>HS</cp:lastModifiedBy>
  <cp:revision>45</cp:revision>
  <cp:lastPrinted>2014-07-10T00:12:00Z</cp:lastPrinted>
  <dcterms:created xsi:type="dcterms:W3CDTF">2014-04-07T03:52:00Z</dcterms:created>
  <dcterms:modified xsi:type="dcterms:W3CDTF">2014-07-10T06:20:00Z</dcterms:modified>
</cp:coreProperties>
</file>